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F0" w:rsidRDefault="00AA24F0" w:rsidP="00AA24F0">
      <w:pPr>
        <w:rPr>
          <w:b/>
        </w:rPr>
      </w:pPr>
      <w:r>
        <w:rPr>
          <w:b/>
        </w:rPr>
        <w:t>Cabinet Committee on Performance Improvement</w:t>
      </w:r>
    </w:p>
    <w:p w:rsidR="00AA24F0" w:rsidRDefault="00AA24F0" w:rsidP="00AA24F0">
      <w:r>
        <w:t>Meeting to be held on</w:t>
      </w:r>
      <w:r w:rsidRPr="00117BAA">
        <w:rPr>
          <w:b/>
        </w:rPr>
        <w:t xml:space="preserve"> </w:t>
      </w:r>
      <w:r w:rsidRPr="00841FBF">
        <w:t>6</w:t>
      </w:r>
      <w:r w:rsidRPr="00841FBF">
        <w:rPr>
          <w:vertAlign w:val="superscript"/>
        </w:rPr>
        <w:t>th</w:t>
      </w:r>
      <w:r w:rsidRPr="00841FBF">
        <w:t xml:space="preserve"> December 2017</w:t>
      </w:r>
    </w:p>
    <w:p w:rsidR="00AA24F0" w:rsidRDefault="00AA24F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665D18">
        <w:tc>
          <w:tcPr>
            <w:tcW w:w="3260" w:type="dxa"/>
          </w:tcPr>
          <w:p w:rsidR="00AA24F0" w:rsidRDefault="00AA24F0" w:rsidP="00AA24F0">
            <w:pPr>
              <w:pStyle w:val="BodyText"/>
            </w:pPr>
            <w:r>
              <w:t>Electoral Division affected:</w:t>
            </w:r>
          </w:p>
          <w:p w:rsidR="00AA24F0" w:rsidRPr="00135004" w:rsidRDefault="00AA24F0" w:rsidP="00AA24F0">
            <w:pPr>
              <w:pStyle w:val="BodyText"/>
            </w:pPr>
            <w:r>
              <w:t>All</w:t>
            </w:r>
          </w:p>
        </w:tc>
      </w:tr>
    </w:tbl>
    <w:p w:rsidR="00AA24F0" w:rsidRDefault="00AA24F0">
      <w:pPr>
        <w:ind w:left="709" w:hanging="709"/>
        <w:rPr>
          <w:b/>
        </w:rPr>
      </w:pPr>
    </w:p>
    <w:p w:rsidR="00AA24F0" w:rsidRDefault="00AA24F0">
      <w:pPr>
        <w:rPr>
          <w:b/>
        </w:rPr>
      </w:pPr>
      <w:r>
        <w:rPr>
          <w:b/>
        </w:rPr>
        <w:t>Customer Access Performance Report</w:t>
      </w:r>
    </w:p>
    <w:p w:rsidR="00AA24F0" w:rsidRDefault="00AA24F0"/>
    <w:p w:rsidR="00AA24F0" w:rsidRDefault="00AA24F0">
      <w:r>
        <w:t>Contact for further information:</w:t>
      </w:r>
    </w:p>
    <w:p w:rsidR="00AA24F0" w:rsidRDefault="00AA24F0" w:rsidP="00AA24F0">
      <w:r>
        <w:t xml:space="preserve">Sarah Jenkins, (01772) 537401, Head of Service - Customer Access </w:t>
      </w:r>
    </w:p>
    <w:p w:rsidR="00AA24F0" w:rsidRDefault="00353D67" w:rsidP="00AA24F0">
      <w:hyperlink r:id="rId8" w:history="1">
        <w:r w:rsidR="00AA24F0" w:rsidRPr="001219E2">
          <w:rPr>
            <w:rStyle w:val="Hyperlink"/>
          </w:rPr>
          <w:t>sarah.jenkins@lancashire.gov.uk</w:t>
        </w:r>
      </w:hyperlink>
    </w:p>
    <w:p w:rsidR="00AA24F0" w:rsidRDefault="00AA24F0" w:rsidP="00AA2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65D18">
        <w:tc>
          <w:tcPr>
            <w:tcW w:w="9180" w:type="dxa"/>
          </w:tcPr>
          <w:p w:rsidR="00AA24F0" w:rsidRDefault="00AA24F0">
            <w:pPr>
              <w:pStyle w:val="Heading6"/>
              <w:rPr>
                <w:rFonts w:ascii="Arial" w:hAnsi="Arial"/>
              </w:rPr>
            </w:pPr>
          </w:p>
          <w:p w:rsidR="00AA24F0" w:rsidRDefault="00AA24F0">
            <w:pPr>
              <w:pStyle w:val="Heading6"/>
              <w:rPr>
                <w:rFonts w:ascii="Arial" w:hAnsi="Arial"/>
              </w:rPr>
            </w:pPr>
            <w:r>
              <w:rPr>
                <w:rFonts w:ascii="Arial" w:hAnsi="Arial"/>
              </w:rPr>
              <w:t>Executive Summary</w:t>
            </w:r>
          </w:p>
          <w:p w:rsidR="00AA24F0" w:rsidRPr="00956844" w:rsidRDefault="00AA24F0"/>
          <w:p w:rsidR="00AA24F0" w:rsidRPr="00956844" w:rsidRDefault="00AA24F0" w:rsidP="00AA24F0">
            <w:r w:rsidRPr="00956844">
              <w:t xml:space="preserve">This report provides an update for </w:t>
            </w:r>
            <w:r>
              <w:t xml:space="preserve">the </w:t>
            </w:r>
            <w:r w:rsidRPr="00956844">
              <w:t>Cabinet Committee on Performance Improvement</w:t>
            </w:r>
            <w:r>
              <w:t xml:space="preserve"> on the operation and performance of the Customer Access Service.</w:t>
            </w:r>
          </w:p>
          <w:p w:rsidR="00AA24F0" w:rsidRPr="00E10C9E" w:rsidRDefault="00AA24F0" w:rsidP="00AA24F0">
            <w:pPr>
              <w:pStyle w:val="Heading5"/>
            </w:pPr>
            <w:r>
              <w:rPr>
                <w:rFonts w:ascii="Arial" w:hAnsi="Arial"/>
                <w:b w:val="0"/>
                <w:u w:val="none"/>
              </w:rPr>
              <w:t xml:space="preserve"> </w:t>
            </w:r>
            <w:r w:rsidRPr="00E10C9E">
              <w:rPr>
                <w:rFonts w:ascii="Arial" w:hAnsi="Arial"/>
                <w:b w:val="0"/>
                <w:u w:val="none"/>
              </w:rPr>
              <w:t xml:space="preserve"> </w:t>
            </w:r>
          </w:p>
          <w:p w:rsidR="00AA24F0" w:rsidRDefault="00AA24F0">
            <w:pPr>
              <w:pStyle w:val="Heading5"/>
              <w:rPr>
                <w:rFonts w:ascii="Arial" w:hAnsi="Arial"/>
                <w:u w:val="none"/>
              </w:rPr>
            </w:pPr>
            <w:r>
              <w:rPr>
                <w:rFonts w:ascii="Arial" w:hAnsi="Arial"/>
                <w:u w:val="none"/>
              </w:rPr>
              <w:t>Recommendation</w:t>
            </w:r>
          </w:p>
          <w:p w:rsidR="00AA24F0" w:rsidRDefault="00AA24F0"/>
          <w:p w:rsidR="00AA24F0" w:rsidRDefault="00AA24F0">
            <w:r>
              <w:t xml:space="preserve">The Cabinet Committee on Performance Improvement </w:t>
            </w:r>
            <w:r w:rsidR="00841FBF">
              <w:t>is</w:t>
            </w:r>
            <w:r>
              <w:t xml:space="preserve"> asked to comment on and note the contents of this report. </w:t>
            </w:r>
          </w:p>
          <w:p w:rsidR="00AA24F0" w:rsidRDefault="00AA24F0"/>
        </w:tc>
      </w:tr>
    </w:tbl>
    <w:p w:rsidR="00AA24F0" w:rsidRDefault="00AA24F0">
      <w:pPr>
        <w:rPr>
          <w:b/>
        </w:rPr>
      </w:pPr>
    </w:p>
    <w:p w:rsidR="00AA24F0" w:rsidRPr="00B8362A" w:rsidRDefault="00AA24F0">
      <w:pPr>
        <w:rPr>
          <w:b/>
        </w:rPr>
      </w:pPr>
    </w:p>
    <w:p w:rsidR="00AA24F0" w:rsidRPr="00B8362A" w:rsidRDefault="00AA24F0" w:rsidP="00AA24F0">
      <w:pPr>
        <w:rPr>
          <w:b/>
        </w:rPr>
      </w:pPr>
      <w:r w:rsidRPr="00B8362A">
        <w:rPr>
          <w:b/>
        </w:rPr>
        <w:t xml:space="preserve">Background and Advice </w:t>
      </w:r>
    </w:p>
    <w:p w:rsidR="00AA24F0" w:rsidRPr="00B8362A" w:rsidRDefault="00AA24F0" w:rsidP="00AA24F0"/>
    <w:p w:rsidR="00AA24F0" w:rsidRPr="00B8362A" w:rsidRDefault="00D22273" w:rsidP="00AA24F0">
      <w:r>
        <w:t xml:space="preserve">The </w:t>
      </w:r>
      <w:r w:rsidR="00AA24F0" w:rsidRPr="00B8362A">
        <w:rPr>
          <w:b/>
        </w:rPr>
        <w:t>Customer Access Service (CAS)</w:t>
      </w:r>
      <w:r w:rsidR="00AA24F0" w:rsidRPr="00B8362A">
        <w:t xml:space="preserve"> is the first point of contact for 60% of all incoming telephony and email enquiries to Lancashire County Council.  Our Service strategic plan has been for additional services to be delivered by CAS</w:t>
      </w:r>
      <w:r>
        <w:t>,</w:t>
      </w:r>
      <w:r w:rsidR="00AA24F0" w:rsidRPr="00B8362A">
        <w:t xml:space="preserve"> in order to better serve the citizens of Lancashire whilst improving costs and efficiency.  The service is structured and divided into two distinct operational areas:</w:t>
      </w:r>
    </w:p>
    <w:p w:rsidR="00AA24F0" w:rsidRPr="00B8362A" w:rsidRDefault="00AA24F0" w:rsidP="00AA24F0"/>
    <w:p w:rsidR="00AA24F0" w:rsidRPr="00B8362A" w:rsidRDefault="00AA24F0" w:rsidP="00AA24F0">
      <w:pPr>
        <w:pStyle w:val="ListParagraph"/>
        <w:numPr>
          <w:ilvl w:val="0"/>
          <w:numId w:val="3"/>
        </w:numPr>
        <w:rPr>
          <w:color w:val="auto"/>
        </w:rPr>
      </w:pPr>
      <w:r w:rsidRPr="00B8362A">
        <w:rPr>
          <w:color w:val="auto"/>
        </w:rPr>
        <w:t xml:space="preserve">Within the dedicated </w:t>
      </w:r>
      <w:r w:rsidRPr="00B8362A">
        <w:rPr>
          <w:b/>
          <w:color w:val="auto"/>
        </w:rPr>
        <w:t>Social Care Centre</w:t>
      </w:r>
      <w:r w:rsidR="00D22273">
        <w:rPr>
          <w:b/>
          <w:color w:val="auto"/>
        </w:rPr>
        <w:t>,</w:t>
      </w:r>
      <w:r w:rsidRPr="00B8362A">
        <w:rPr>
          <w:b/>
          <w:color w:val="auto"/>
        </w:rPr>
        <w:t xml:space="preserve"> </w:t>
      </w:r>
      <w:r w:rsidRPr="00B8362A">
        <w:rPr>
          <w:color w:val="auto"/>
        </w:rPr>
        <w:t xml:space="preserve">a highly specialised and sensitive service is delivered, offering information, advice and assistance on all matters relating to Adult </w:t>
      </w:r>
      <w:r w:rsidR="00D22273">
        <w:rPr>
          <w:color w:val="auto"/>
        </w:rPr>
        <w:t>and</w:t>
      </w:r>
      <w:r w:rsidRPr="00B8362A">
        <w:rPr>
          <w:color w:val="auto"/>
        </w:rPr>
        <w:t xml:space="preserve"> Children's Social Care.  Requests ranging from simple ones</w:t>
      </w:r>
      <w:r w:rsidR="00D22273">
        <w:rPr>
          <w:color w:val="auto"/>
        </w:rPr>
        <w:t>,</w:t>
      </w:r>
      <w:r w:rsidRPr="00B8362A">
        <w:rPr>
          <w:color w:val="auto"/>
        </w:rPr>
        <w:t xml:space="preserve"> such as meals on wheels applications</w:t>
      </w:r>
      <w:r w:rsidR="00D22273">
        <w:rPr>
          <w:color w:val="auto"/>
        </w:rPr>
        <w:t>,</w:t>
      </w:r>
      <w:r w:rsidRPr="00B8362A">
        <w:rPr>
          <w:color w:val="auto"/>
        </w:rPr>
        <w:t xml:space="preserve"> are processed all the way through to handling more complex child and adult contacts.</w:t>
      </w:r>
    </w:p>
    <w:p w:rsidR="00AA24F0" w:rsidRPr="00B8362A" w:rsidRDefault="00AA24F0" w:rsidP="00AA24F0">
      <w:pPr>
        <w:rPr>
          <w:szCs w:val="24"/>
        </w:rPr>
      </w:pPr>
    </w:p>
    <w:p w:rsidR="00AA24F0" w:rsidRPr="00B8362A" w:rsidRDefault="00AA24F0" w:rsidP="00AA24F0">
      <w:pPr>
        <w:pStyle w:val="ListParagraph"/>
        <w:numPr>
          <w:ilvl w:val="0"/>
          <w:numId w:val="3"/>
        </w:numPr>
        <w:rPr>
          <w:color w:val="auto"/>
        </w:rPr>
      </w:pPr>
      <w:r w:rsidRPr="00B8362A">
        <w:rPr>
          <w:color w:val="auto"/>
        </w:rPr>
        <w:t xml:space="preserve">Within the </w:t>
      </w:r>
      <w:r w:rsidRPr="00B8362A">
        <w:rPr>
          <w:b/>
          <w:color w:val="auto"/>
        </w:rPr>
        <w:t>Customer Contact Centre</w:t>
      </w:r>
      <w:r w:rsidR="00D22273">
        <w:rPr>
          <w:b/>
          <w:color w:val="auto"/>
        </w:rPr>
        <w:t>,</w:t>
      </w:r>
      <w:r w:rsidRPr="00B8362A">
        <w:rPr>
          <w:color w:val="auto"/>
        </w:rPr>
        <w:t xml:space="preserve"> twenty six services are delivered including: Highways,</w:t>
      </w:r>
      <w:r w:rsidR="00D22273">
        <w:rPr>
          <w:color w:val="auto"/>
        </w:rPr>
        <w:t xml:space="preserve"> </w:t>
      </w:r>
      <w:r w:rsidRPr="00B8362A">
        <w:rPr>
          <w:color w:val="auto"/>
        </w:rPr>
        <w:t>Ask HR,</w:t>
      </w:r>
      <w:r w:rsidR="00D22273">
        <w:rPr>
          <w:color w:val="auto"/>
        </w:rPr>
        <w:t xml:space="preserve"> </w:t>
      </w:r>
      <w:r w:rsidRPr="00B8362A">
        <w:rPr>
          <w:color w:val="auto"/>
        </w:rPr>
        <w:t xml:space="preserve">Libraries, </w:t>
      </w:r>
      <w:r>
        <w:rPr>
          <w:color w:val="auto"/>
        </w:rPr>
        <w:t>Blue Badge</w:t>
      </w:r>
      <w:r w:rsidRPr="00B8362A">
        <w:rPr>
          <w:color w:val="auto"/>
        </w:rPr>
        <w:t xml:space="preserve">, Registration, </w:t>
      </w:r>
      <w:r>
        <w:rPr>
          <w:color w:val="auto"/>
        </w:rPr>
        <w:t>Crisis Support</w:t>
      </w:r>
      <w:r w:rsidRPr="00B8362A">
        <w:rPr>
          <w:color w:val="auto"/>
        </w:rPr>
        <w:t xml:space="preserve">, Waste and Welfare Rights. </w:t>
      </w:r>
      <w:r w:rsidR="00D22273">
        <w:rPr>
          <w:color w:val="auto"/>
        </w:rPr>
        <w:t xml:space="preserve"> </w:t>
      </w:r>
      <w:r w:rsidRPr="00B8362A">
        <w:rPr>
          <w:color w:val="auto"/>
        </w:rPr>
        <w:t>Alongside these also sits a signposting service to direct customers to other agencies across the public sector, district councils and partner organisations.</w:t>
      </w:r>
    </w:p>
    <w:p w:rsidR="00AA24F0" w:rsidRPr="00B8362A" w:rsidRDefault="00AA24F0" w:rsidP="00AA24F0">
      <w:pPr>
        <w:pStyle w:val="ListParagraph"/>
        <w:rPr>
          <w:color w:val="auto"/>
        </w:rPr>
      </w:pPr>
    </w:p>
    <w:p w:rsidR="00AA24F0" w:rsidRPr="00B8362A" w:rsidRDefault="00AA24F0" w:rsidP="00AA24F0">
      <w:r w:rsidRPr="00B8362A">
        <w:t>The following table illustrates the volume of contacts presented for all services delivered through the Customer Access Service, April to September 2017, along with comparisons with the corresponding period from the previous year.</w:t>
      </w:r>
    </w:p>
    <w:p w:rsidR="00AA24F0" w:rsidRPr="005613E3" w:rsidRDefault="00AA24F0">
      <w:r w:rsidRPr="00117BAA">
        <w:rPr>
          <w:color w:val="FF0000"/>
        </w:rPr>
        <w:br w:type="page"/>
      </w:r>
    </w:p>
    <w:p w:rsidR="00AA24F0" w:rsidRPr="00B36B14" w:rsidRDefault="00AA24F0" w:rsidP="00AA24F0">
      <w:pPr>
        <w:rPr>
          <w:b/>
          <w:szCs w:val="24"/>
        </w:rPr>
      </w:pPr>
      <w:r w:rsidRPr="00B36B14">
        <w:rPr>
          <w:b/>
          <w:szCs w:val="24"/>
        </w:rPr>
        <w:lastRenderedPageBreak/>
        <w:t xml:space="preserve">Customer Access Service </w:t>
      </w:r>
      <w:r>
        <w:rPr>
          <w:b/>
          <w:szCs w:val="24"/>
        </w:rPr>
        <w:t xml:space="preserve">overall </w:t>
      </w:r>
      <w:r w:rsidRPr="00B36B14">
        <w:rPr>
          <w:b/>
          <w:szCs w:val="24"/>
        </w:rPr>
        <w:t>performance – April to September 2017</w:t>
      </w:r>
    </w:p>
    <w:p w:rsidR="00AA24F0" w:rsidRPr="00BD6DA1" w:rsidRDefault="00AA24F0" w:rsidP="00AA24F0">
      <w:pPr>
        <w:rPr>
          <w:szCs w:val="24"/>
        </w:rPr>
      </w:pPr>
    </w:p>
    <w:tbl>
      <w:tblPr>
        <w:tblW w:w="8393" w:type="dxa"/>
        <w:jc w:val="center"/>
        <w:tblLook w:val="04A0" w:firstRow="1" w:lastRow="0" w:firstColumn="1" w:lastColumn="0" w:noHBand="0" w:noVBand="1"/>
      </w:tblPr>
      <w:tblGrid>
        <w:gridCol w:w="3313"/>
        <w:gridCol w:w="2540"/>
        <w:gridCol w:w="2540"/>
      </w:tblGrid>
      <w:tr w:rsidR="00665D18" w:rsidTr="00AA24F0">
        <w:trPr>
          <w:trHeight w:val="390"/>
          <w:jc w:val="center"/>
        </w:trPr>
        <w:tc>
          <w:tcPr>
            <w:tcW w:w="3313" w:type="dxa"/>
            <w:tcBorders>
              <w:top w:val="single" w:sz="4" w:space="0" w:color="auto"/>
              <w:left w:val="single" w:sz="4" w:space="0" w:color="auto"/>
              <w:bottom w:val="single" w:sz="4" w:space="0" w:color="auto"/>
              <w:right w:val="single" w:sz="4" w:space="0" w:color="auto"/>
            </w:tcBorders>
            <w:shd w:val="clear" w:color="auto" w:fill="D31145"/>
            <w:noWrap/>
            <w:vAlign w:val="center"/>
            <w:hideMark/>
          </w:tcPr>
          <w:p w:rsidR="00AA24F0" w:rsidRPr="00117BAA" w:rsidRDefault="00AA24F0" w:rsidP="00AA24F0">
            <w:pPr>
              <w:jc w:val="center"/>
              <w:rPr>
                <w:rFonts w:cs="Arial"/>
                <w:b/>
                <w:bCs/>
                <w:color w:val="FFFFFF" w:themeColor="background1"/>
                <w:sz w:val="20"/>
              </w:rPr>
            </w:pPr>
            <w:r>
              <w:rPr>
                <w:rFonts w:cs="Arial"/>
                <w:b/>
                <w:bCs/>
                <w:color w:val="FFFFFF" w:themeColor="background1"/>
                <w:sz w:val="20"/>
              </w:rPr>
              <w:t>Measure</w:t>
            </w:r>
          </w:p>
        </w:tc>
        <w:tc>
          <w:tcPr>
            <w:tcW w:w="2540" w:type="dxa"/>
            <w:tcBorders>
              <w:top w:val="single" w:sz="4" w:space="0" w:color="auto"/>
              <w:left w:val="nil"/>
              <w:bottom w:val="single" w:sz="4" w:space="0" w:color="auto"/>
              <w:right w:val="single" w:sz="4" w:space="0" w:color="auto"/>
            </w:tcBorders>
            <w:shd w:val="clear" w:color="auto" w:fill="D31145"/>
            <w:noWrap/>
            <w:vAlign w:val="center"/>
          </w:tcPr>
          <w:p w:rsidR="00AA24F0" w:rsidRPr="00117BAA" w:rsidRDefault="00AA24F0" w:rsidP="00AA24F0">
            <w:pPr>
              <w:jc w:val="center"/>
              <w:rPr>
                <w:rFonts w:cs="Arial"/>
                <w:b/>
                <w:bCs/>
                <w:color w:val="FF0000"/>
                <w:sz w:val="20"/>
              </w:rPr>
            </w:pPr>
            <w:r w:rsidRPr="00117BAA">
              <w:rPr>
                <w:rFonts w:cs="Arial"/>
                <w:b/>
                <w:bCs/>
                <w:color w:val="FFFFFF" w:themeColor="background1"/>
                <w:sz w:val="20"/>
              </w:rPr>
              <w:t>2016/17</w:t>
            </w:r>
          </w:p>
        </w:tc>
        <w:tc>
          <w:tcPr>
            <w:tcW w:w="2540" w:type="dxa"/>
            <w:tcBorders>
              <w:top w:val="single" w:sz="4" w:space="0" w:color="auto"/>
              <w:left w:val="nil"/>
              <w:bottom w:val="single" w:sz="4" w:space="0" w:color="auto"/>
              <w:right w:val="single" w:sz="4" w:space="0" w:color="auto"/>
            </w:tcBorders>
            <w:shd w:val="clear" w:color="auto" w:fill="D31145"/>
            <w:noWrap/>
            <w:vAlign w:val="center"/>
            <w:hideMark/>
          </w:tcPr>
          <w:p w:rsidR="00AA24F0" w:rsidRPr="00117BAA" w:rsidRDefault="00AA24F0" w:rsidP="00AA24F0">
            <w:pPr>
              <w:jc w:val="center"/>
              <w:rPr>
                <w:rFonts w:cs="Arial"/>
                <w:b/>
                <w:bCs/>
                <w:color w:val="FF0000"/>
                <w:sz w:val="20"/>
              </w:rPr>
            </w:pPr>
            <w:r w:rsidRPr="001017B2">
              <w:rPr>
                <w:rFonts w:cs="Arial"/>
                <w:b/>
                <w:bCs/>
                <w:color w:val="FFFFFF" w:themeColor="background1"/>
                <w:sz w:val="20"/>
              </w:rPr>
              <w:t>2017/18</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sz w:val="20"/>
              </w:rPr>
            </w:pPr>
            <w:r w:rsidRPr="001258E2">
              <w:rPr>
                <w:rFonts w:cs="Arial"/>
                <w:bCs/>
                <w:sz w:val="20"/>
              </w:rPr>
              <w:t>Telephone Calls Offered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sz w:val="20"/>
              </w:rPr>
            </w:pPr>
            <w:r w:rsidRPr="004502B8">
              <w:rPr>
                <w:rFonts w:cs="Arial"/>
                <w:sz w:val="20"/>
              </w:rPr>
              <w:t>512,276</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sz w:val="20"/>
              </w:rPr>
            </w:pPr>
            <w:r w:rsidRPr="00D06E3E">
              <w:rPr>
                <w:rFonts w:cs="Arial"/>
                <w:sz w:val="20"/>
              </w:rPr>
              <w:t>46</w:t>
            </w:r>
            <w:r>
              <w:rPr>
                <w:rFonts w:cs="Arial"/>
                <w:sz w:val="20"/>
              </w:rPr>
              <w:t>9</w:t>
            </w:r>
            <w:r w:rsidRPr="00D06E3E">
              <w:rPr>
                <w:rFonts w:cs="Arial"/>
                <w:sz w:val="20"/>
              </w:rPr>
              <w:t>,</w:t>
            </w:r>
            <w:r>
              <w:rPr>
                <w:rFonts w:cs="Arial"/>
                <w:sz w:val="20"/>
              </w:rPr>
              <w:t>078</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sz w:val="20"/>
              </w:rPr>
            </w:pPr>
            <w:r w:rsidRPr="001258E2">
              <w:rPr>
                <w:rFonts w:cs="Arial"/>
                <w:bCs/>
                <w:sz w:val="20"/>
              </w:rPr>
              <w:t>Telephone Calls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sz w:val="20"/>
              </w:rPr>
            </w:pPr>
            <w:r w:rsidRPr="004502B8">
              <w:rPr>
                <w:rFonts w:cs="Arial"/>
                <w:sz w:val="20"/>
              </w:rPr>
              <w:t>453,674</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sz w:val="20"/>
              </w:rPr>
            </w:pPr>
            <w:r w:rsidRPr="00D06E3E">
              <w:rPr>
                <w:rFonts w:cs="Arial"/>
                <w:sz w:val="20"/>
              </w:rPr>
              <w:t>41</w:t>
            </w:r>
            <w:r>
              <w:rPr>
                <w:rFonts w:cs="Arial"/>
                <w:sz w:val="20"/>
              </w:rPr>
              <w:t>7</w:t>
            </w:r>
            <w:r w:rsidRPr="00D06E3E">
              <w:rPr>
                <w:rFonts w:cs="Arial"/>
                <w:sz w:val="20"/>
              </w:rPr>
              <w:t>,</w:t>
            </w:r>
            <w:r>
              <w:rPr>
                <w:rFonts w:cs="Arial"/>
                <w:sz w:val="20"/>
              </w:rPr>
              <w:t>165</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i/>
                <w:iCs/>
                <w:sz w:val="20"/>
              </w:rPr>
            </w:pPr>
            <w:r>
              <w:rPr>
                <w:rFonts w:cs="Arial"/>
                <w:bCs/>
                <w:i/>
                <w:iCs/>
                <w:sz w:val="20"/>
              </w:rPr>
              <w:t xml:space="preserve">     </w:t>
            </w:r>
            <w:r w:rsidRPr="001258E2">
              <w:rPr>
                <w:rFonts w:cs="Arial"/>
                <w:bCs/>
                <w:i/>
                <w:iCs/>
                <w:sz w:val="20"/>
              </w:rPr>
              <w:t>%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iCs/>
                <w:sz w:val="20"/>
              </w:rPr>
            </w:pPr>
            <w:r w:rsidRPr="004502B8">
              <w:rPr>
                <w:rFonts w:cs="Arial"/>
                <w:iCs/>
                <w:sz w:val="20"/>
              </w:rPr>
              <w:t>88.6%</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iCs/>
                <w:sz w:val="20"/>
              </w:rPr>
            </w:pPr>
            <w:r w:rsidRPr="00D06E3E">
              <w:rPr>
                <w:rFonts w:cs="Arial"/>
                <w:iCs/>
                <w:sz w:val="20"/>
              </w:rPr>
              <w:t>8</w:t>
            </w:r>
            <w:r>
              <w:rPr>
                <w:rFonts w:cs="Arial"/>
                <w:iCs/>
                <w:sz w:val="20"/>
              </w:rPr>
              <w:t>8</w:t>
            </w:r>
            <w:r w:rsidRPr="00D06E3E">
              <w:rPr>
                <w:rFonts w:cs="Arial"/>
                <w:iCs/>
                <w:sz w:val="20"/>
              </w:rPr>
              <w:t>.</w:t>
            </w:r>
            <w:r>
              <w:rPr>
                <w:rFonts w:cs="Arial"/>
                <w:iCs/>
                <w:sz w:val="20"/>
              </w:rPr>
              <w:t>9</w:t>
            </w:r>
            <w:r w:rsidRPr="00D06E3E">
              <w:rPr>
                <w:rFonts w:cs="Arial"/>
                <w:iCs/>
                <w:sz w:val="20"/>
              </w:rPr>
              <w:t>%</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sz w:val="20"/>
              </w:rPr>
            </w:pPr>
            <w:r w:rsidRPr="001258E2">
              <w:rPr>
                <w:rFonts w:cs="Arial"/>
                <w:bCs/>
                <w:sz w:val="20"/>
              </w:rPr>
              <w:t>emails 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sz w:val="20"/>
              </w:rPr>
            </w:pPr>
            <w:r w:rsidRPr="004502B8">
              <w:rPr>
                <w:rFonts w:cs="Arial"/>
                <w:sz w:val="20"/>
              </w:rPr>
              <w:t>91,806</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sz w:val="20"/>
              </w:rPr>
            </w:pPr>
            <w:r w:rsidRPr="00D06E3E">
              <w:rPr>
                <w:rFonts w:cs="Arial"/>
                <w:sz w:val="20"/>
              </w:rPr>
              <w:t>93,433</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sz w:val="20"/>
              </w:rPr>
            </w:pPr>
            <w:r w:rsidRPr="001258E2">
              <w:rPr>
                <w:rFonts w:cs="Arial"/>
                <w:bCs/>
                <w:sz w:val="20"/>
              </w:rPr>
              <w:t>emails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sz w:val="20"/>
              </w:rPr>
            </w:pPr>
            <w:r w:rsidRPr="004502B8">
              <w:rPr>
                <w:rFonts w:cs="Arial"/>
                <w:sz w:val="20"/>
              </w:rPr>
              <w:t>92,118</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sz w:val="20"/>
              </w:rPr>
            </w:pPr>
            <w:r w:rsidRPr="00D06E3E">
              <w:rPr>
                <w:rFonts w:cs="Arial"/>
                <w:sz w:val="20"/>
              </w:rPr>
              <w:t>93,099</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4F0" w:rsidRPr="001258E2" w:rsidRDefault="00AA24F0" w:rsidP="00AA24F0">
            <w:pPr>
              <w:rPr>
                <w:rFonts w:cs="Arial"/>
                <w:bCs/>
                <w:i/>
                <w:iCs/>
                <w:sz w:val="20"/>
              </w:rPr>
            </w:pPr>
            <w:r>
              <w:rPr>
                <w:rFonts w:cs="Arial"/>
                <w:bCs/>
                <w:i/>
                <w:iCs/>
                <w:sz w:val="20"/>
              </w:rPr>
              <w:t xml:space="preserve">     </w:t>
            </w:r>
            <w:r w:rsidRPr="001258E2">
              <w:rPr>
                <w:rFonts w:cs="Arial"/>
                <w:bCs/>
                <w:i/>
                <w:iCs/>
                <w:sz w:val="20"/>
              </w:rPr>
              <w:t>%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24F0" w:rsidRPr="004502B8" w:rsidRDefault="00AA24F0" w:rsidP="00AA24F0">
            <w:pPr>
              <w:jc w:val="center"/>
              <w:rPr>
                <w:rFonts w:cs="Arial"/>
                <w:iCs/>
                <w:sz w:val="20"/>
              </w:rPr>
            </w:pPr>
            <w:r w:rsidRPr="004502B8">
              <w:rPr>
                <w:rFonts w:cs="Arial"/>
                <w:iCs/>
                <w:sz w:val="20"/>
              </w:rPr>
              <w:t>100.3%</w:t>
            </w:r>
            <w:r w:rsidRPr="004502B8">
              <w:rPr>
                <w:rFonts w:cs="Arial"/>
                <w:b/>
                <w:iCs/>
                <w:sz w:val="20"/>
                <w:vertAlign w:val="superscript"/>
              </w:rPr>
              <w:t>1</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24F0" w:rsidRPr="00D06E3E" w:rsidRDefault="00AA24F0" w:rsidP="00AA24F0">
            <w:pPr>
              <w:jc w:val="center"/>
              <w:rPr>
                <w:rFonts w:cs="Arial"/>
                <w:iCs/>
                <w:sz w:val="20"/>
              </w:rPr>
            </w:pPr>
            <w:r w:rsidRPr="00D06E3E">
              <w:rPr>
                <w:rFonts w:cs="Arial"/>
                <w:iCs/>
                <w:sz w:val="20"/>
              </w:rPr>
              <w:t>99.6%</w:t>
            </w:r>
          </w:p>
        </w:tc>
      </w:tr>
      <w:tr w:rsidR="00665D18" w:rsidTr="00AA24F0">
        <w:trPr>
          <w:trHeight w:val="330"/>
          <w:jc w:val="center"/>
        </w:trPr>
        <w:tc>
          <w:tcPr>
            <w:tcW w:w="3313" w:type="dxa"/>
            <w:tcBorders>
              <w:top w:val="nil"/>
              <w:left w:val="single" w:sz="4" w:space="0" w:color="auto"/>
              <w:bottom w:val="single" w:sz="4" w:space="0" w:color="auto"/>
              <w:right w:val="single" w:sz="4" w:space="0" w:color="auto"/>
            </w:tcBorders>
            <w:shd w:val="clear" w:color="auto" w:fill="D31145"/>
            <w:noWrap/>
            <w:vAlign w:val="center"/>
            <w:hideMark/>
          </w:tcPr>
          <w:p w:rsidR="00AA24F0" w:rsidRPr="001258E2" w:rsidRDefault="00AA24F0" w:rsidP="00AA24F0">
            <w:pPr>
              <w:rPr>
                <w:rFonts w:cs="Arial"/>
                <w:b/>
                <w:bCs/>
                <w:color w:val="FFFFFF" w:themeColor="background1"/>
                <w:sz w:val="20"/>
              </w:rPr>
            </w:pPr>
            <w:r w:rsidRPr="001258E2">
              <w:rPr>
                <w:rFonts w:cs="Arial"/>
                <w:b/>
                <w:bCs/>
                <w:color w:val="FFFFFF" w:themeColor="background1"/>
                <w:sz w:val="20"/>
              </w:rPr>
              <w:t>Total Contacts Received</w:t>
            </w:r>
          </w:p>
        </w:tc>
        <w:tc>
          <w:tcPr>
            <w:tcW w:w="2540" w:type="dxa"/>
            <w:tcBorders>
              <w:top w:val="single" w:sz="4" w:space="0" w:color="auto"/>
              <w:left w:val="nil"/>
              <w:bottom w:val="single" w:sz="4" w:space="0" w:color="auto"/>
              <w:right w:val="single" w:sz="4" w:space="0" w:color="auto"/>
            </w:tcBorders>
            <w:shd w:val="clear" w:color="auto" w:fill="D31145"/>
            <w:noWrap/>
            <w:vAlign w:val="center"/>
          </w:tcPr>
          <w:p w:rsidR="00AA24F0" w:rsidRPr="001258E2" w:rsidRDefault="00AA24F0" w:rsidP="00AA24F0">
            <w:pPr>
              <w:jc w:val="center"/>
              <w:rPr>
                <w:rFonts w:cs="Arial"/>
                <w:b/>
                <w:bCs/>
                <w:color w:val="FFFFFF" w:themeColor="background1"/>
                <w:sz w:val="20"/>
              </w:rPr>
            </w:pPr>
            <w:r w:rsidRPr="001258E2">
              <w:rPr>
                <w:rFonts w:cs="Arial"/>
                <w:b/>
                <w:bCs/>
                <w:color w:val="FFFFFF" w:themeColor="background1"/>
                <w:sz w:val="20"/>
              </w:rPr>
              <w:t>604,082</w:t>
            </w:r>
          </w:p>
        </w:tc>
        <w:tc>
          <w:tcPr>
            <w:tcW w:w="2540" w:type="dxa"/>
            <w:tcBorders>
              <w:top w:val="single" w:sz="4" w:space="0" w:color="auto"/>
              <w:left w:val="nil"/>
              <w:bottom w:val="single" w:sz="4" w:space="0" w:color="auto"/>
              <w:right w:val="single" w:sz="4" w:space="0" w:color="auto"/>
            </w:tcBorders>
            <w:shd w:val="clear" w:color="auto" w:fill="D31145"/>
            <w:noWrap/>
            <w:vAlign w:val="center"/>
            <w:hideMark/>
          </w:tcPr>
          <w:p w:rsidR="00AA24F0" w:rsidRPr="001258E2" w:rsidRDefault="00AA24F0" w:rsidP="00AA24F0">
            <w:pPr>
              <w:jc w:val="center"/>
              <w:rPr>
                <w:rFonts w:cs="Arial"/>
                <w:b/>
                <w:bCs/>
                <w:color w:val="FFFFFF" w:themeColor="background1"/>
                <w:sz w:val="20"/>
              </w:rPr>
            </w:pPr>
            <w:r w:rsidRPr="001258E2">
              <w:rPr>
                <w:rFonts w:cs="Arial"/>
                <w:b/>
                <w:bCs/>
                <w:color w:val="FFFFFF" w:themeColor="background1"/>
                <w:sz w:val="20"/>
              </w:rPr>
              <w:t>5</w:t>
            </w:r>
            <w:r>
              <w:rPr>
                <w:rFonts w:cs="Arial"/>
                <w:b/>
                <w:bCs/>
                <w:color w:val="FFFFFF" w:themeColor="background1"/>
                <w:sz w:val="20"/>
              </w:rPr>
              <w:t>62</w:t>
            </w:r>
            <w:r w:rsidRPr="001258E2">
              <w:rPr>
                <w:rFonts w:cs="Arial"/>
                <w:b/>
                <w:bCs/>
                <w:color w:val="FFFFFF" w:themeColor="background1"/>
                <w:sz w:val="20"/>
              </w:rPr>
              <w:t>,</w:t>
            </w:r>
            <w:r>
              <w:rPr>
                <w:rFonts w:cs="Arial"/>
                <w:b/>
                <w:bCs/>
                <w:color w:val="FFFFFF" w:themeColor="background1"/>
                <w:sz w:val="20"/>
              </w:rPr>
              <w:t>511</w:t>
            </w:r>
          </w:p>
        </w:tc>
      </w:tr>
    </w:tbl>
    <w:p w:rsidR="00AA24F0" w:rsidRPr="00517E13" w:rsidRDefault="00AA24F0" w:rsidP="00AA24F0">
      <w:pPr>
        <w:autoSpaceDE w:val="0"/>
        <w:autoSpaceDN w:val="0"/>
        <w:adjustRightInd w:val="0"/>
        <w:spacing w:line="276" w:lineRule="auto"/>
        <w:ind w:firstLine="284"/>
        <w:jc w:val="both"/>
        <w:rPr>
          <w:b/>
          <w:sz w:val="16"/>
          <w:szCs w:val="16"/>
        </w:rPr>
      </w:pPr>
      <w:r w:rsidRPr="001017B2">
        <w:rPr>
          <w:rFonts w:cs="Arial"/>
          <w:b/>
          <w:iCs/>
          <w:sz w:val="20"/>
          <w:vertAlign w:val="superscript"/>
        </w:rPr>
        <w:t xml:space="preserve">1 </w:t>
      </w:r>
      <w:r w:rsidRPr="00517E13">
        <w:rPr>
          <w:rFonts w:cs="Arial"/>
          <w:i/>
          <w:iCs/>
          <w:sz w:val="16"/>
          <w:szCs w:val="16"/>
        </w:rPr>
        <w:t>This figure is over 100% due to a small carry-over of emails from the previous year.</w:t>
      </w:r>
    </w:p>
    <w:p w:rsidR="00AA24F0" w:rsidRPr="00BD6DA1" w:rsidRDefault="00AA24F0" w:rsidP="00AA24F0">
      <w:pPr>
        <w:rPr>
          <w:szCs w:val="24"/>
        </w:rPr>
      </w:pPr>
    </w:p>
    <w:p w:rsidR="00AA24F0" w:rsidRDefault="00AA24F0" w:rsidP="00AA24F0">
      <w:pPr>
        <w:jc w:val="both"/>
      </w:pPr>
      <w:r w:rsidRPr="006D087E">
        <w:t xml:space="preserve">The above table </w:t>
      </w:r>
      <w:r>
        <w:t>i</w:t>
      </w:r>
      <w:r w:rsidRPr="006D087E">
        <w:t>llustrates an overall reduction in calls answered</w:t>
      </w:r>
      <w:r w:rsidR="00D22273">
        <w:t>,</w:t>
      </w:r>
      <w:r w:rsidRPr="006D087E">
        <w:t xml:space="preserve"> and an increase in emails processed</w:t>
      </w:r>
      <w:r w:rsidR="00D22273">
        <w:t>.  T</w:t>
      </w:r>
      <w:r w:rsidRPr="006D087E">
        <w:t>his is as a result of ongoing vacancies reducing the resource to answer calls, and also the increase in emails received in both the Customer Contact Centre and Social Care.  Social Care emails are mainly from professionals and</w:t>
      </w:r>
      <w:r w:rsidR="00D22273">
        <w:t>,</w:t>
      </w:r>
      <w:r w:rsidRPr="006D087E">
        <w:t xml:space="preserve"> at times</w:t>
      </w:r>
      <w:r w:rsidR="00D22273">
        <w:t xml:space="preserve">, </w:t>
      </w:r>
      <w:r w:rsidRPr="006D087E">
        <w:t>need follow up telephone calls or emails to progress</w:t>
      </w:r>
      <w:r w:rsidR="00D22273">
        <w:t>,</w:t>
      </w:r>
      <w:r w:rsidRPr="006D087E">
        <w:t xml:space="preserve"> which requires more resource than dealing with merely a telephone call</w:t>
      </w:r>
      <w:r>
        <w:t xml:space="preserve">.  </w:t>
      </w:r>
      <w:r w:rsidRPr="006D087E">
        <w:t>CAS are working closely with both Children's and Adults Social Care to consider more effective and structured professional referral processes.</w:t>
      </w:r>
    </w:p>
    <w:p w:rsidR="00AA24F0" w:rsidRDefault="00AA24F0" w:rsidP="00AA24F0">
      <w:pPr>
        <w:jc w:val="both"/>
      </w:pPr>
    </w:p>
    <w:p w:rsidR="00AA24F0" w:rsidRDefault="00AA24F0" w:rsidP="00AA24F0">
      <w:pPr>
        <w:jc w:val="both"/>
      </w:pPr>
      <w:r>
        <w:t>The reductio</w:t>
      </w:r>
      <w:r w:rsidR="00D22273">
        <w:t xml:space="preserve">n also reflects the </w:t>
      </w:r>
      <w:proofErr w:type="gramStart"/>
      <w:r w:rsidR="00D22273">
        <w:t xml:space="preserve">successful </w:t>
      </w:r>
      <w:r w:rsidR="00D01010">
        <w:t xml:space="preserve"> </w:t>
      </w:r>
      <w:r>
        <w:t>ongoing</w:t>
      </w:r>
      <w:proofErr w:type="gramEnd"/>
      <w:r>
        <w:t xml:space="preserve"> campaign to assist channel change for services where it is appropriate,</w:t>
      </w:r>
      <w:r w:rsidR="00D22273">
        <w:t xml:space="preserve"> </w:t>
      </w:r>
      <w:r>
        <w:t>allowing effective self -service through the website</w:t>
      </w:r>
      <w:r w:rsidR="00D22273">
        <w:t>.  F</w:t>
      </w:r>
      <w:r>
        <w:t>or example</w:t>
      </w:r>
      <w:r w:rsidR="00D22273">
        <w:t>, for both</w:t>
      </w:r>
      <w:r>
        <w:t xml:space="preserve"> Certificate Services</w:t>
      </w:r>
      <w:r w:rsidR="00D22273">
        <w:t xml:space="preserve"> and the Waste service, </w:t>
      </w:r>
      <w:r>
        <w:t xml:space="preserve">customers can complete transactions on line that previously were solely reliant on speaking to a </w:t>
      </w:r>
      <w:r w:rsidR="00D01010">
        <w:t>Customer Service Advisor (</w:t>
      </w:r>
      <w:r>
        <w:t>CSA</w:t>
      </w:r>
      <w:r w:rsidR="00D01010">
        <w:t>)</w:t>
      </w:r>
      <w:r>
        <w:t xml:space="preserve">. </w:t>
      </w:r>
    </w:p>
    <w:p w:rsidR="00AA24F0" w:rsidRDefault="00AA24F0" w:rsidP="00AA24F0">
      <w:pPr>
        <w:jc w:val="both"/>
      </w:pPr>
    </w:p>
    <w:p w:rsidR="00AA24F0" w:rsidRPr="006D087E" w:rsidRDefault="00AA24F0" w:rsidP="00AA24F0">
      <w:pPr>
        <w:jc w:val="both"/>
      </w:pPr>
      <w:r>
        <w:t xml:space="preserve">Calls into Adults and Children's Social </w:t>
      </w:r>
      <w:r w:rsidR="00D22273">
        <w:t>C</w:t>
      </w:r>
      <w:r>
        <w:t>are have reduced</w:t>
      </w:r>
      <w:r w:rsidR="00D22273">
        <w:t>,</w:t>
      </w:r>
      <w:r>
        <w:t xml:space="preserve"> as a result of safer more effective referral pathways. The impact to Adults </w:t>
      </w:r>
      <w:r w:rsidR="00D22273">
        <w:t xml:space="preserve">social care is </w:t>
      </w:r>
      <w:r>
        <w:t xml:space="preserve">influenced by the Newton's programme of pathway to independence. </w:t>
      </w:r>
      <w:r w:rsidR="00D22273">
        <w:t xml:space="preserve"> </w:t>
      </w:r>
      <w:r>
        <w:t>Similarly</w:t>
      </w:r>
      <w:r w:rsidR="00D22273">
        <w:t>,</w:t>
      </w:r>
      <w:r>
        <w:t xml:space="preserve"> with Children's</w:t>
      </w:r>
      <w:r w:rsidR="00D22273">
        <w:t xml:space="preserve"> social care</w:t>
      </w:r>
      <w:r>
        <w:t>, a change of process</w:t>
      </w:r>
      <w:r w:rsidR="00D01010">
        <w:t xml:space="preserve"> has been made</w:t>
      </w:r>
      <w:r>
        <w:t xml:space="preserve"> at the front door</w:t>
      </w:r>
      <w:r w:rsidR="00D01010">
        <w:t>,</w:t>
      </w:r>
      <w:r>
        <w:t xml:space="preserve"> reducing the need for professionals to make repeat calls</w:t>
      </w:r>
      <w:r w:rsidR="00D01010">
        <w:t>,</w:t>
      </w:r>
      <w:r>
        <w:t xml:space="preserve"> by directing the contact to the most appropriate team at the first point of contact.</w:t>
      </w:r>
    </w:p>
    <w:p w:rsidR="00AA24F0" w:rsidRPr="006362B9" w:rsidRDefault="00AA24F0" w:rsidP="00AA24F0">
      <w:pPr>
        <w:jc w:val="both"/>
      </w:pPr>
    </w:p>
    <w:p w:rsidR="00AA24F0" w:rsidRPr="006362B9" w:rsidRDefault="00AA24F0" w:rsidP="00AA24F0">
      <w:pPr>
        <w:jc w:val="both"/>
      </w:pPr>
      <w:r w:rsidRPr="006362B9">
        <w:t>Both operational areas have a requirement for staff to handle all manner of requests of varying complexities and</w:t>
      </w:r>
      <w:r w:rsidR="00D01010">
        <w:t>,</w:t>
      </w:r>
      <w:r w:rsidRPr="006362B9">
        <w:t xml:space="preserve"> as such</w:t>
      </w:r>
      <w:r w:rsidR="00D01010">
        <w:t>,</w:t>
      </w:r>
      <w:r w:rsidRPr="006362B9">
        <w:t xml:space="preserve"> a comprehensive training programme is in place</w:t>
      </w:r>
      <w:r w:rsidR="00D01010">
        <w:t>,</w:t>
      </w:r>
      <w:r w:rsidRPr="006362B9">
        <w:t xml:space="preserve"> supported by a commitment to their ongoing professional development. </w:t>
      </w:r>
      <w:r w:rsidR="00D01010">
        <w:t xml:space="preserve"> </w:t>
      </w:r>
      <w:r w:rsidRPr="006362B9">
        <w:t>This in turn supports the delivery of a high quality service to customers</w:t>
      </w:r>
      <w:r w:rsidR="00D01010">
        <w:t>,</w:t>
      </w:r>
      <w:r w:rsidRPr="006362B9">
        <w:t xml:space="preserve"> to meet and hopefully exceed their expectations.</w:t>
      </w:r>
    </w:p>
    <w:p w:rsidR="00AA24F0" w:rsidRPr="006362B9" w:rsidRDefault="00AA24F0" w:rsidP="00AA24F0">
      <w:pPr>
        <w:jc w:val="both"/>
        <w:rPr>
          <w:szCs w:val="24"/>
        </w:rPr>
      </w:pPr>
    </w:p>
    <w:p w:rsidR="00AA24F0" w:rsidRPr="006362B9" w:rsidRDefault="00AA24F0" w:rsidP="00AA24F0">
      <w:pPr>
        <w:jc w:val="both"/>
        <w:rPr>
          <w:szCs w:val="24"/>
        </w:rPr>
      </w:pPr>
      <w:r w:rsidRPr="006362B9">
        <w:rPr>
          <w:szCs w:val="24"/>
        </w:rPr>
        <w:t>CSAs are supported by a dedicated training team who provide bespoke training packages for each of the services provided.</w:t>
      </w:r>
    </w:p>
    <w:p w:rsidR="00AA24F0" w:rsidRPr="006362B9" w:rsidRDefault="00AA24F0" w:rsidP="00AA24F0">
      <w:pPr>
        <w:jc w:val="both"/>
        <w:rPr>
          <w:rFonts w:cs="Arial"/>
        </w:rPr>
      </w:pPr>
    </w:p>
    <w:p w:rsidR="00AA24F0" w:rsidRDefault="00AA24F0" w:rsidP="00AA24F0">
      <w:pPr>
        <w:jc w:val="both"/>
        <w:rPr>
          <w:rFonts w:cs="Arial"/>
        </w:rPr>
      </w:pPr>
      <w:r w:rsidRPr="006362B9">
        <w:rPr>
          <w:rFonts w:cs="Arial"/>
        </w:rPr>
        <w:t xml:space="preserve">We continually measure performance so that: </w:t>
      </w:r>
    </w:p>
    <w:p w:rsidR="00D01010" w:rsidRPr="006362B9" w:rsidRDefault="00D01010" w:rsidP="00AA24F0">
      <w:pPr>
        <w:jc w:val="both"/>
        <w:rPr>
          <w:rFonts w:cs="Arial"/>
        </w:rPr>
      </w:pPr>
    </w:p>
    <w:p w:rsidR="00AA24F0" w:rsidRPr="006362B9" w:rsidRDefault="00AA24F0" w:rsidP="00AA24F0">
      <w:pPr>
        <w:numPr>
          <w:ilvl w:val="0"/>
          <w:numId w:val="4"/>
        </w:numPr>
        <w:jc w:val="both"/>
        <w:rPr>
          <w:rFonts w:cs="Arial"/>
        </w:rPr>
      </w:pPr>
      <w:r w:rsidRPr="006362B9">
        <w:rPr>
          <w:rFonts w:cs="Arial"/>
        </w:rPr>
        <w:t>We can tell that enquiries a</w:t>
      </w:r>
      <w:r w:rsidR="00D01010">
        <w:rPr>
          <w:rFonts w:cs="Arial"/>
        </w:rPr>
        <w:t xml:space="preserve">re handled without undue delay.  </w:t>
      </w:r>
      <w:r w:rsidRPr="006362B9">
        <w:rPr>
          <w:rFonts w:cs="Arial"/>
        </w:rPr>
        <w:t>This is as a result of the accurate forecasting of call volumes</w:t>
      </w:r>
      <w:r w:rsidR="00D01010">
        <w:rPr>
          <w:rFonts w:cs="Arial"/>
        </w:rPr>
        <w:t>,</w:t>
      </w:r>
      <w:r w:rsidRPr="006362B9">
        <w:rPr>
          <w:rFonts w:cs="Arial"/>
        </w:rPr>
        <w:t xml:space="preserve"> by 15 minute interval</w:t>
      </w:r>
      <w:r w:rsidR="00D01010">
        <w:rPr>
          <w:rFonts w:cs="Arial"/>
        </w:rPr>
        <w:t>s per</w:t>
      </w:r>
      <w:r w:rsidRPr="006362B9">
        <w:rPr>
          <w:rFonts w:cs="Arial"/>
        </w:rPr>
        <w:t xml:space="preserve"> day. We then compare the forecast to the actual performance.</w:t>
      </w:r>
    </w:p>
    <w:p w:rsidR="00AA24F0" w:rsidRDefault="00AA24F0" w:rsidP="00AA24F0">
      <w:pPr>
        <w:numPr>
          <w:ilvl w:val="0"/>
          <w:numId w:val="4"/>
        </w:numPr>
        <w:jc w:val="both"/>
        <w:rPr>
          <w:rFonts w:cs="Arial"/>
        </w:rPr>
      </w:pPr>
      <w:r w:rsidRPr="006362B9">
        <w:rPr>
          <w:rFonts w:cs="Arial"/>
        </w:rPr>
        <w:lastRenderedPageBreak/>
        <w:t>Customer experience is assessed, analysing data from our customer satisfaction surveys, and services re-engineered to deliver the optimum experience.</w:t>
      </w:r>
    </w:p>
    <w:p w:rsidR="00D01010" w:rsidRPr="006362B9" w:rsidRDefault="00D01010" w:rsidP="00D01010">
      <w:pPr>
        <w:ind w:left="720"/>
        <w:jc w:val="both"/>
        <w:rPr>
          <w:rFonts w:cs="Arial"/>
        </w:rPr>
      </w:pPr>
    </w:p>
    <w:p w:rsidR="00AA24F0" w:rsidRDefault="00AA24F0" w:rsidP="00AA24F0">
      <w:pPr>
        <w:numPr>
          <w:ilvl w:val="0"/>
          <w:numId w:val="4"/>
        </w:numPr>
        <w:jc w:val="both"/>
        <w:rPr>
          <w:rFonts w:cs="Arial"/>
        </w:rPr>
      </w:pPr>
      <w:r w:rsidRPr="006362B9">
        <w:rPr>
          <w:rFonts w:cs="Arial"/>
        </w:rPr>
        <w:t>Regular communication and feedback from senior managers is taken on board. We meet periodically with Heads of Service to discuss the specific service needs.</w:t>
      </w:r>
    </w:p>
    <w:p w:rsidR="00D01010" w:rsidRDefault="00D01010" w:rsidP="00AA24F0">
      <w:pPr>
        <w:shd w:val="clear" w:color="auto" w:fill="FFFFFF" w:themeFill="background1"/>
        <w:jc w:val="both"/>
        <w:rPr>
          <w:rFonts w:cs="Arial"/>
          <w:color w:val="FF0000"/>
        </w:rPr>
      </w:pPr>
    </w:p>
    <w:p w:rsidR="00AA24F0" w:rsidRPr="00027199" w:rsidRDefault="00AA24F0" w:rsidP="00AA24F0">
      <w:pPr>
        <w:shd w:val="clear" w:color="auto" w:fill="FFFFFF" w:themeFill="background1"/>
        <w:jc w:val="both"/>
        <w:rPr>
          <w:rFonts w:cs="Arial"/>
          <w:b/>
          <w:bCs/>
          <w:szCs w:val="24"/>
        </w:rPr>
      </w:pPr>
      <w:r w:rsidRPr="00027199">
        <w:rPr>
          <w:rFonts w:cs="Arial"/>
          <w:b/>
          <w:bCs/>
          <w:szCs w:val="24"/>
        </w:rPr>
        <w:t>Performance, Transformation &amp; Improvement</w:t>
      </w:r>
    </w:p>
    <w:p w:rsidR="00AA24F0" w:rsidRPr="00027199" w:rsidRDefault="00AA24F0" w:rsidP="00AA24F0">
      <w:pPr>
        <w:rPr>
          <w:rFonts w:cs="Arial"/>
          <w:b/>
          <w:bCs/>
          <w:szCs w:val="24"/>
        </w:rPr>
      </w:pPr>
    </w:p>
    <w:p w:rsidR="00AA24F0" w:rsidRPr="00027199" w:rsidRDefault="00AA24F0" w:rsidP="00AA24F0">
      <w:pPr>
        <w:pStyle w:val="NoSpacing"/>
        <w:jc w:val="both"/>
      </w:pPr>
      <w:r w:rsidRPr="00027199">
        <w:t>The service is actively involved with delivering requirements to support the following work areas within the above programme:</w:t>
      </w:r>
    </w:p>
    <w:p w:rsidR="00AA24F0" w:rsidRPr="00283573" w:rsidRDefault="00AA24F0" w:rsidP="00AA24F0">
      <w:pPr>
        <w:pStyle w:val="ListParagraph"/>
        <w:ind w:left="3"/>
        <w:rPr>
          <w:rFonts w:cs="Arial"/>
          <w:color w:val="auto"/>
        </w:rPr>
      </w:pPr>
    </w:p>
    <w:p w:rsidR="00AA24F0" w:rsidRDefault="00AA24F0" w:rsidP="00AA24F0">
      <w:pPr>
        <w:pStyle w:val="Bullet"/>
        <w:numPr>
          <w:ilvl w:val="0"/>
          <w:numId w:val="0"/>
        </w:numPr>
        <w:spacing w:after="0"/>
        <w:ind w:left="363" w:hanging="360"/>
        <w:rPr>
          <w:b/>
          <w:color w:val="auto"/>
        </w:rPr>
      </w:pPr>
      <w:r>
        <w:rPr>
          <w:b/>
          <w:color w:val="auto"/>
        </w:rPr>
        <w:t>Children's</w:t>
      </w:r>
      <w:r w:rsidRPr="00027199">
        <w:rPr>
          <w:b/>
          <w:color w:val="auto"/>
        </w:rPr>
        <w:t xml:space="preserve"> Social Care</w:t>
      </w:r>
    </w:p>
    <w:p w:rsidR="00AA24F0" w:rsidRDefault="00AA24F0" w:rsidP="00AA24F0">
      <w:pPr>
        <w:pStyle w:val="Bullet"/>
        <w:numPr>
          <w:ilvl w:val="0"/>
          <w:numId w:val="0"/>
        </w:numPr>
        <w:spacing w:after="0"/>
        <w:ind w:left="363" w:hanging="360"/>
        <w:rPr>
          <w:b/>
          <w:color w:val="auto"/>
        </w:rPr>
      </w:pPr>
    </w:p>
    <w:p w:rsidR="00AA24F0" w:rsidRPr="00CB3E12" w:rsidRDefault="00AA24F0" w:rsidP="00AA24F0">
      <w:pPr>
        <w:jc w:val="both"/>
        <w:rPr>
          <w:rFonts w:cs="Arial"/>
          <w:szCs w:val="24"/>
        </w:rPr>
      </w:pPr>
      <w:r w:rsidRPr="00CB3E12">
        <w:rPr>
          <w:rFonts w:cs="Arial"/>
          <w:szCs w:val="24"/>
        </w:rPr>
        <w:t xml:space="preserve">Contacts handled by CAS for Social Care have decreased overall, with a reduction in telephone calls but an increase in email </w:t>
      </w:r>
      <w:r>
        <w:rPr>
          <w:rFonts w:cs="Arial"/>
          <w:szCs w:val="24"/>
        </w:rPr>
        <w:t>contact</w:t>
      </w:r>
      <w:r w:rsidRPr="00CB3E12">
        <w:rPr>
          <w:rFonts w:cs="Arial"/>
          <w:szCs w:val="24"/>
        </w:rPr>
        <w:t>.</w:t>
      </w:r>
      <w:r>
        <w:rPr>
          <w:rFonts w:cs="Arial"/>
          <w:szCs w:val="24"/>
        </w:rPr>
        <w:t xml:space="preserve"> </w:t>
      </w:r>
      <w:r w:rsidR="00D01010">
        <w:rPr>
          <w:rFonts w:cs="Arial"/>
          <w:szCs w:val="24"/>
        </w:rPr>
        <w:t xml:space="preserve"> </w:t>
      </w:r>
      <w:r>
        <w:rPr>
          <w:rFonts w:cs="Arial"/>
          <w:szCs w:val="24"/>
        </w:rPr>
        <w:t xml:space="preserve">The reduction in calls in the main is as a result of the changes introduced earlier in the year, </w:t>
      </w:r>
      <w:r w:rsidR="00D01010">
        <w:rPr>
          <w:rFonts w:cs="Arial"/>
          <w:szCs w:val="24"/>
        </w:rPr>
        <w:t>where</w:t>
      </w:r>
      <w:r>
        <w:rPr>
          <w:rFonts w:cs="Arial"/>
          <w:szCs w:val="24"/>
        </w:rPr>
        <w:t xml:space="preserve"> professionals can now speak directly with social workers to discuss specific cases</w:t>
      </w:r>
      <w:r w:rsidR="00D01010">
        <w:rPr>
          <w:rFonts w:cs="Arial"/>
          <w:szCs w:val="24"/>
        </w:rPr>
        <w:t>.  T</w:t>
      </w:r>
      <w:r>
        <w:rPr>
          <w:rFonts w:cs="Arial"/>
          <w:szCs w:val="24"/>
        </w:rPr>
        <w:t>his has resulted in a reduction of repeat and follow up calls.</w:t>
      </w:r>
    </w:p>
    <w:p w:rsidR="00AA24F0" w:rsidRPr="00283573" w:rsidRDefault="00AA24F0" w:rsidP="00AA24F0">
      <w:pPr>
        <w:pStyle w:val="ListParagraph"/>
        <w:rPr>
          <w:rFonts w:cs="Arial"/>
          <w:color w:val="auto"/>
        </w:rPr>
      </w:pPr>
    </w:p>
    <w:p w:rsidR="00AA24F0" w:rsidRPr="00AA24F0" w:rsidRDefault="00AA24F0" w:rsidP="00AA24F0">
      <w:pPr>
        <w:pStyle w:val="ListParagraph"/>
        <w:numPr>
          <w:ilvl w:val="0"/>
          <w:numId w:val="25"/>
        </w:numPr>
        <w:rPr>
          <w:rFonts w:cs="Arial"/>
          <w:color w:val="auto"/>
        </w:rPr>
      </w:pPr>
      <w:r w:rsidRPr="00AA24F0">
        <w:rPr>
          <w:rFonts w:cs="Arial"/>
          <w:color w:val="auto"/>
        </w:rPr>
        <w:t>April to September 2017</w:t>
      </w:r>
      <w:r w:rsidRPr="00AA24F0">
        <w:rPr>
          <w:rFonts w:cs="Arial"/>
          <w:color w:val="auto"/>
        </w:rPr>
        <w:tab/>
        <w:t>-</w:t>
      </w:r>
      <w:r w:rsidRPr="00AA24F0">
        <w:rPr>
          <w:rFonts w:cs="Arial"/>
          <w:color w:val="auto"/>
        </w:rPr>
        <w:tab/>
        <w:t>61,938 contacts relating to Children</w:t>
      </w:r>
    </w:p>
    <w:p w:rsidR="00AA24F0" w:rsidRPr="00CB3E12" w:rsidRDefault="00AA24F0" w:rsidP="00AA24F0">
      <w:pPr>
        <w:pStyle w:val="ListParagraph"/>
        <w:numPr>
          <w:ilvl w:val="0"/>
          <w:numId w:val="25"/>
        </w:numPr>
        <w:rPr>
          <w:rFonts w:cs="Arial"/>
          <w:color w:val="auto"/>
        </w:rPr>
      </w:pPr>
      <w:r>
        <w:rPr>
          <w:rFonts w:cs="Arial"/>
          <w:color w:val="auto"/>
        </w:rPr>
        <w:t>April to September 2016</w:t>
      </w:r>
      <w:r>
        <w:rPr>
          <w:rFonts w:cs="Arial"/>
          <w:color w:val="auto"/>
        </w:rPr>
        <w:tab/>
        <w:t>-</w:t>
      </w:r>
      <w:r>
        <w:rPr>
          <w:rFonts w:cs="Arial"/>
          <w:color w:val="auto"/>
        </w:rPr>
        <w:tab/>
      </w:r>
      <w:r w:rsidRPr="00CB3E12">
        <w:rPr>
          <w:rFonts w:cs="Arial"/>
          <w:color w:val="auto"/>
        </w:rPr>
        <w:t>7</w:t>
      </w:r>
      <w:r>
        <w:rPr>
          <w:rFonts w:cs="Arial"/>
          <w:color w:val="auto"/>
        </w:rPr>
        <w:t>0</w:t>
      </w:r>
      <w:r w:rsidRPr="00CB3E12">
        <w:rPr>
          <w:rFonts w:cs="Arial"/>
          <w:color w:val="auto"/>
        </w:rPr>
        <w:t>,</w:t>
      </w:r>
      <w:r>
        <w:rPr>
          <w:rFonts w:cs="Arial"/>
          <w:color w:val="auto"/>
        </w:rPr>
        <w:t>685</w:t>
      </w:r>
      <w:r w:rsidRPr="00CB3E12">
        <w:rPr>
          <w:rFonts w:cs="Arial"/>
          <w:color w:val="auto"/>
        </w:rPr>
        <w:t xml:space="preserve"> contacts relating to Children</w:t>
      </w:r>
    </w:p>
    <w:p w:rsidR="00AA24F0" w:rsidRDefault="00AA24F0" w:rsidP="00AA24F0">
      <w:pPr>
        <w:pStyle w:val="Bullet"/>
        <w:numPr>
          <w:ilvl w:val="0"/>
          <w:numId w:val="0"/>
        </w:numPr>
        <w:ind w:left="363" w:hanging="360"/>
        <w:rPr>
          <w:b/>
          <w:color w:val="auto"/>
        </w:rPr>
      </w:pPr>
    </w:p>
    <w:p w:rsidR="00AA24F0" w:rsidRPr="00A7372A" w:rsidRDefault="00AA24F0" w:rsidP="00AA24F0">
      <w:pPr>
        <w:pStyle w:val="Bullet"/>
        <w:numPr>
          <w:ilvl w:val="0"/>
          <w:numId w:val="0"/>
        </w:numPr>
        <w:ind w:left="363" w:hanging="360"/>
        <w:rPr>
          <w:b/>
          <w:color w:val="auto"/>
        </w:rPr>
      </w:pPr>
      <w:r w:rsidRPr="00A7372A">
        <w:rPr>
          <w:b/>
          <w:color w:val="auto"/>
        </w:rPr>
        <w:t>Blue Badge Service</w:t>
      </w:r>
    </w:p>
    <w:p w:rsidR="00AA24F0" w:rsidRPr="00521DEA" w:rsidRDefault="00AA24F0" w:rsidP="00AA24F0">
      <w:pPr>
        <w:pStyle w:val="Bullet"/>
        <w:numPr>
          <w:ilvl w:val="0"/>
          <w:numId w:val="0"/>
        </w:numPr>
        <w:spacing w:after="0"/>
        <w:rPr>
          <w:color w:val="auto"/>
        </w:rPr>
      </w:pPr>
    </w:p>
    <w:p w:rsidR="00AA24F0" w:rsidRDefault="00AA24F0" w:rsidP="00AA24F0">
      <w:pPr>
        <w:pStyle w:val="Bullet"/>
        <w:numPr>
          <w:ilvl w:val="0"/>
          <w:numId w:val="0"/>
        </w:numPr>
        <w:spacing w:after="0"/>
        <w:rPr>
          <w:color w:val="auto"/>
        </w:rPr>
      </w:pPr>
      <w:r w:rsidRPr="00A7372A">
        <w:rPr>
          <w:color w:val="auto"/>
        </w:rPr>
        <w:t>Improvements in application processing</w:t>
      </w:r>
      <w:r>
        <w:rPr>
          <w:color w:val="auto"/>
        </w:rPr>
        <w:t xml:space="preserve"> </w:t>
      </w:r>
      <w:r w:rsidRPr="00A7372A">
        <w:rPr>
          <w:color w:val="auto"/>
        </w:rPr>
        <w:t>time</w:t>
      </w:r>
      <w:r>
        <w:rPr>
          <w:color w:val="auto"/>
        </w:rPr>
        <w:t>s</w:t>
      </w:r>
      <w:r w:rsidRPr="00A7372A">
        <w:rPr>
          <w:color w:val="auto"/>
        </w:rPr>
        <w:t xml:space="preserve">, waiting times and </w:t>
      </w:r>
      <w:r w:rsidRPr="002E3528">
        <w:rPr>
          <w:color w:val="auto"/>
        </w:rPr>
        <w:t xml:space="preserve">the uptake of </w:t>
      </w:r>
      <w:r w:rsidRPr="00A7372A">
        <w:rPr>
          <w:color w:val="auto"/>
        </w:rPr>
        <w:t xml:space="preserve">the Blue Badge online application system continues to be sustained in CAS. </w:t>
      </w:r>
      <w:r>
        <w:rPr>
          <w:color w:val="auto"/>
        </w:rPr>
        <w:t xml:space="preserve"> </w:t>
      </w:r>
    </w:p>
    <w:p w:rsidR="00AA24F0" w:rsidRDefault="00AA24F0" w:rsidP="00AA24F0">
      <w:pPr>
        <w:pStyle w:val="Bullet"/>
        <w:numPr>
          <w:ilvl w:val="0"/>
          <w:numId w:val="0"/>
        </w:numPr>
        <w:spacing w:after="0"/>
        <w:rPr>
          <w:color w:val="auto"/>
        </w:rPr>
      </w:pPr>
    </w:p>
    <w:p w:rsidR="00AA24F0" w:rsidRDefault="00AA24F0" w:rsidP="00AA24F0">
      <w:pPr>
        <w:pStyle w:val="Bullet"/>
        <w:numPr>
          <w:ilvl w:val="0"/>
          <w:numId w:val="0"/>
        </w:numPr>
        <w:spacing w:after="0"/>
        <w:rPr>
          <w:b/>
          <w:color w:val="auto"/>
        </w:rPr>
      </w:pPr>
      <w:r w:rsidRPr="00A7372A">
        <w:rPr>
          <w:color w:val="auto"/>
        </w:rPr>
        <w:t xml:space="preserve">The </w:t>
      </w:r>
      <w:r w:rsidRPr="00AA24F0">
        <w:rPr>
          <w:color w:val="auto"/>
        </w:rPr>
        <w:t>approval rate</w:t>
      </w:r>
      <w:r w:rsidRPr="00A7372A">
        <w:rPr>
          <w:color w:val="auto"/>
        </w:rPr>
        <w:t xml:space="preserve"> of Blue Badge applications</w:t>
      </w:r>
      <w:r>
        <w:rPr>
          <w:color w:val="auto"/>
        </w:rPr>
        <w:t xml:space="preserve"> so far this year </w:t>
      </w:r>
      <w:r w:rsidRPr="00A7372A">
        <w:rPr>
          <w:color w:val="auto"/>
        </w:rPr>
        <w:t xml:space="preserve">is </w:t>
      </w:r>
      <w:r w:rsidRPr="00A7372A">
        <w:rPr>
          <w:b/>
          <w:color w:val="auto"/>
        </w:rPr>
        <w:t>81%.</w:t>
      </w:r>
      <w:r>
        <w:rPr>
          <w:b/>
          <w:color w:val="auto"/>
        </w:rPr>
        <w:t xml:space="preserve">  </w:t>
      </w:r>
    </w:p>
    <w:p w:rsidR="00AA24F0" w:rsidRDefault="00AA24F0" w:rsidP="00AA24F0">
      <w:pPr>
        <w:pStyle w:val="Bullet"/>
        <w:numPr>
          <w:ilvl w:val="0"/>
          <w:numId w:val="0"/>
        </w:numPr>
        <w:spacing w:after="0"/>
        <w:rPr>
          <w:b/>
          <w:color w:val="auto"/>
        </w:rPr>
      </w:pPr>
    </w:p>
    <w:p w:rsidR="00AA24F0" w:rsidRPr="00AA24F0" w:rsidRDefault="00AA24F0" w:rsidP="00AA24F0">
      <w:pPr>
        <w:pStyle w:val="Bullet"/>
        <w:numPr>
          <w:ilvl w:val="0"/>
          <w:numId w:val="0"/>
        </w:numPr>
        <w:spacing w:after="0"/>
        <w:rPr>
          <w:color w:val="auto"/>
        </w:rPr>
      </w:pPr>
      <w:r w:rsidRPr="001C28DA">
        <w:rPr>
          <w:color w:val="auto"/>
        </w:rPr>
        <w:t xml:space="preserve">As at the end of September 2017, there were a total of </w:t>
      </w:r>
      <w:r w:rsidRPr="007F4774">
        <w:rPr>
          <w:b/>
          <w:color w:val="auto"/>
        </w:rPr>
        <w:t>54,331</w:t>
      </w:r>
      <w:r>
        <w:rPr>
          <w:b/>
          <w:color w:val="auto"/>
        </w:rPr>
        <w:t xml:space="preserve"> </w:t>
      </w:r>
      <w:r w:rsidRPr="00AA24F0">
        <w:rPr>
          <w:color w:val="auto"/>
        </w:rPr>
        <w:t>Blue Badges in circulation.</w:t>
      </w:r>
    </w:p>
    <w:p w:rsidR="00AA24F0" w:rsidRDefault="00AA24F0" w:rsidP="00AA24F0">
      <w:pPr>
        <w:pStyle w:val="Bullet"/>
        <w:numPr>
          <w:ilvl w:val="0"/>
          <w:numId w:val="0"/>
        </w:numPr>
        <w:spacing w:after="0"/>
        <w:rPr>
          <w:b/>
          <w:color w:val="auto"/>
        </w:rPr>
      </w:pPr>
    </w:p>
    <w:p w:rsidR="00AA24F0" w:rsidRPr="00B4790E" w:rsidRDefault="00AA24F0" w:rsidP="00AA24F0">
      <w:pPr>
        <w:pStyle w:val="Bullet"/>
        <w:numPr>
          <w:ilvl w:val="0"/>
          <w:numId w:val="0"/>
        </w:numPr>
        <w:spacing w:after="0"/>
        <w:rPr>
          <w:color w:val="auto"/>
        </w:rPr>
      </w:pPr>
      <w:r>
        <w:rPr>
          <w:color w:val="auto"/>
        </w:rPr>
        <w:t>The table below outlines the Blue Badge applications handled so far this year.</w:t>
      </w:r>
    </w:p>
    <w:p w:rsidR="00AA24F0" w:rsidRDefault="00AA24F0" w:rsidP="00AA24F0">
      <w:pPr>
        <w:pStyle w:val="Bullet"/>
        <w:numPr>
          <w:ilvl w:val="0"/>
          <w:numId w:val="0"/>
        </w:numPr>
        <w:ind w:left="360" w:hanging="360"/>
        <w:rPr>
          <w:color w:val="auto"/>
        </w:rPr>
      </w:pPr>
    </w:p>
    <w:p w:rsidR="00AA24F0" w:rsidRPr="00B36B14" w:rsidRDefault="00AA24F0" w:rsidP="00AA24F0">
      <w:pPr>
        <w:jc w:val="both"/>
        <w:rPr>
          <w:b/>
        </w:rPr>
      </w:pPr>
      <w:r w:rsidRPr="00B36B14">
        <w:rPr>
          <w:b/>
        </w:rPr>
        <w:t>Blue Badge applications – April to September 2017</w:t>
      </w:r>
    </w:p>
    <w:p w:rsidR="00AA24F0" w:rsidRPr="00A7372A" w:rsidRDefault="00AA24F0" w:rsidP="00AA24F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819"/>
        <w:gridCol w:w="1559"/>
        <w:gridCol w:w="1843"/>
      </w:tblGrid>
      <w:tr w:rsidR="00665D18" w:rsidTr="00AA24F0">
        <w:trPr>
          <w:jc w:val="center"/>
        </w:trPr>
        <w:tc>
          <w:tcPr>
            <w:tcW w:w="2287"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Month</w:t>
            </w:r>
            <w:r>
              <w:rPr>
                <w:rFonts w:cs="Arial"/>
                <w:color w:val="FFFFFF" w:themeColor="background1"/>
                <w:sz w:val="20"/>
              </w:rPr>
              <w:t xml:space="preserve"> 2017</w:t>
            </w:r>
          </w:p>
        </w:tc>
        <w:tc>
          <w:tcPr>
            <w:tcW w:w="1819"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Applications Received</w:t>
            </w:r>
          </w:p>
        </w:tc>
        <w:tc>
          <w:tcPr>
            <w:tcW w:w="1559"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Badges Awarded</w:t>
            </w:r>
          </w:p>
        </w:tc>
        <w:tc>
          <w:tcPr>
            <w:tcW w:w="1843"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Applications Declined</w:t>
            </w:r>
          </w:p>
        </w:tc>
      </w:tr>
      <w:tr w:rsidR="00665D18" w:rsidTr="00AA24F0">
        <w:trPr>
          <w:jc w:val="center"/>
        </w:trPr>
        <w:tc>
          <w:tcPr>
            <w:tcW w:w="2287" w:type="dxa"/>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April </w:t>
            </w:r>
          </w:p>
        </w:tc>
        <w:tc>
          <w:tcPr>
            <w:tcW w:w="181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1,269</w:t>
            </w:r>
          </w:p>
        </w:tc>
        <w:tc>
          <w:tcPr>
            <w:tcW w:w="155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1,070</w:t>
            </w:r>
          </w:p>
        </w:tc>
        <w:tc>
          <w:tcPr>
            <w:tcW w:w="1843"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199</w:t>
            </w:r>
          </w:p>
        </w:tc>
      </w:tr>
      <w:tr w:rsidR="00665D18" w:rsidTr="00AA24F0">
        <w:trPr>
          <w:jc w:val="center"/>
        </w:trPr>
        <w:tc>
          <w:tcPr>
            <w:tcW w:w="2287" w:type="dxa"/>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May </w:t>
            </w:r>
          </w:p>
        </w:tc>
        <w:tc>
          <w:tcPr>
            <w:tcW w:w="181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2,030</w:t>
            </w:r>
          </w:p>
        </w:tc>
        <w:tc>
          <w:tcPr>
            <w:tcW w:w="155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1,689</w:t>
            </w:r>
          </w:p>
        </w:tc>
        <w:tc>
          <w:tcPr>
            <w:tcW w:w="1843"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341</w:t>
            </w:r>
          </w:p>
        </w:tc>
      </w:tr>
      <w:tr w:rsidR="00665D18" w:rsidTr="00AA24F0">
        <w:trPr>
          <w:jc w:val="center"/>
        </w:trPr>
        <w:tc>
          <w:tcPr>
            <w:tcW w:w="2287" w:type="dxa"/>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June </w:t>
            </w:r>
          </w:p>
        </w:tc>
        <w:tc>
          <w:tcPr>
            <w:tcW w:w="181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1,548</w:t>
            </w:r>
          </w:p>
        </w:tc>
        <w:tc>
          <w:tcPr>
            <w:tcW w:w="155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1,291</w:t>
            </w:r>
          </w:p>
        </w:tc>
        <w:tc>
          <w:tcPr>
            <w:tcW w:w="1843"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257</w:t>
            </w:r>
          </w:p>
        </w:tc>
      </w:tr>
      <w:tr w:rsidR="00665D18" w:rsidTr="00AA24F0">
        <w:trPr>
          <w:jc w:val="center"/>
        </w:trPr>
        <w:tc>
          <w:tcPr>
            <w:tcW w:w="2287" w:type="dxa"/>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July </w:t>
            </w:r>
          </w:p>
        </w:tc>
        <w:tc>
          <w:tcPr>
            <w:tcW w:w="181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1,681</w:t>
            </w:r>
          </w:p>
        </w:tc>
        <w:tc>
          <w:tcPr>
            <w:tcW w:w="155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1,344</w:t>
            </w:r>
          </w:p>
        </w:tc>
        <w:tc>
          <w:tcPr>
            <w:tcW w:w="1843"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337</w:t>
            </w:r>
          </w:p>
        </w:tc>
      </w:tr>
      <w:tr w:rsidR="00665D18" w:rsidTr="00AA24F0">
        <w:trPr>
          <w:jc w:val="center"/>
        </w:trPr>
        <w:tc>
          <w:tcPr>
            <w:tcW w:w="2287" w:type="dxa"/>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August </w:t>
            </w:r>
          </w:p>
        </w:tc>
        <w:tc>
          <w:tcPr>
            <w:tcW w:w="181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2,029</w:t>
            </w:r>
          </w:p>
        </w:tc>
        <w:tc>
          <w:tcPr>
            <w:tcW w:w="1559"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1,599</w:t>
            </w:r>
          </w:p>
        </w:tc>
        <w:tc>
          <w:tcPr>
            <w:tcW w:w="1843" w:type="dxa"/>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430</w:t>
            </w:r>
          </w:p>
        </w:tc>
      </w:tr>
      <w:tr w:rsidR="00665D18" w:rsidTr="00AA24F0">
        <w:trPr>
          <w:trHeight w:val="85"/>
          <w:jc w:val="center"/>
        </w:trPr>
        <w:tc>
          <w:tcPr>
            <w:tcW w:w="2287" w:type="dxa"/>
            <w:tcBorders>
              <w:bottom w:val="single" w:sz="4" w:space="0" w:color="auto"/>
            </w:tcBorders>
            <w:shd w:val="clear" w:color="auto" w:fill="D9D9D9" w:themeFill="background1" w:themeFillShade="D9"/>
            <w:vAlign w:val="center"/>
          </w:tcPr>
          <w:p w:rsidR="00AA24F0" w:rsidRPr="00A7372A" w:rsidRDefault="00AA24F0" w:rsidP="00AA24F0">
            <w:pPr>
              <w:rPr>
                <w:rFonts w:cs="Arial"/>
                <w:sz w:val="20"/>
              </w:rPr>
            </w:pPr>
            <w:r>
              <w:rPr>
                <w:rFonts w:cs="Arial"/>
                <w:sz w:val="20"/>
              </w:rPr>
              <w:t xml:space="preserve">September </w:t>
            </w:r>
          </w:p>
        </w:tc>
        <w:tc>
          <w:tcPr>
            <w:tcW w:w="1819" w:type="dxa"/>
            <w:tcBorders>
              <w:bottom w:val="single" w:sz="4" w:space="0" w:color="auto"/>
            </w:tcBorders>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1,489</w:t>
            </w:r>
          </w:p>
        </w:tc>
        <w:tc>
          <w:tcPr>
            <w:tcW w:w="1559" w:type="dxa"/>
            <w:tcBorders>
              <w:bottom w:val="single" w:sz="4" w:space="0" w:color="auto"/>
            </w:tcBorders>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1,193</w:t>
            </w:r>
          </w:p>
        </w:tc>
        <w:tc>
          <w:tcPr>
            <w:tcW w:w="1843" w:type="dxa"/>
            <w:tcBorders>
              <w:bottom w:val="single" w:sz="4" w:space="0" w:color="auto"/>
            </w:tcBorders>
            <w:shd w:val="clear" w:color="auto" w:fill="D9D9D9" w:themeFill="background1" w:themeFillShade="D9"/>
            <w:vAlign w:val="center"/>
          </w:tcPr>
          <w:p w:rsidR="00AA24F0" w:rsidRPr="001258E2" w:rsidRDefault="00AA24F0" w:rsidP="00AA24F0">
            <w:pPr>
              <w:jc w:val="center"/>
              <w:rPr>
                <w:rFonts w:cs="Arial"/>
                <w:color w:val="000000"/>
                <w:sz w:val="18"/>
                <w:szCs w:val="18"/>
              </w:rPr>
            </w:pPr>
            <w:r w:rsidRPr="001258E2">
              <w:rPr>
                <w:rFonts w:cs="Arial"/>
                <w:color w:val="000000"/>
                <w:sz w:val="18"/>
                <w:szCs w:val="18"/>
              </w:rPr>
              <w:t>296</w:t>
            </w:r>
          </w:p>
        </w:tc>
      </w:tr>
      <w:tr w:rsidR="00665D18" w:rsidTr="00AA24F0">
        <w:trPr>
          <w:jc w:val="center"/>
        </w:trPr>
        <w:tc>
          <w:tcPr>
            <w:tcW w:w="2287"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TOTAL</w:t>
            </w:r>
          </w:p>
        </w:tc>
        <w:tc>
          <w:tcPr>
            <w:tcW w:w="1819"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10,046</w:t>
            </w:r>
          </w:p>
        </w:tc>
        <w:tc>
          <w:tcPr>
            <w:tcW w:w="1559"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8,186</w:t>
            </w:r>
          </w:p>
        </w:tc>
        <w:tc>
          <w:tcPr>
            <w:tcW w:w="1843"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1,860</w:t>
            </w:r>
          </w:p>
        </w:tc>
      </w:tr>
    </w:tbl>
    <w:p w:rsidR="00AA24F0" w:rsidRPr="00283573" w:rsidRDefault="00AA24F0" w:rsidP="00AA24F0"/>
    <w:p w:rsidR="00AA24F0" w:rsidRPr="003E41DD" w:rsidRDefault="00AA24F0" w:rsidP="00AA24F0">
      <w:pPr>
        <w:pStyle w:val="Bullet"/>
        <w:numPr>
          <w:ilvl w:val="0"/>
          <w:numId w:val="0"/>
        </w:numPr>
        <w:ind w:left="360" w:hanging="360"/>
        <w:rPr>
          <w:color w:val="auto"/>
        </w:rPr>
      </w:pPr>
    </w:p>
    <w:p w:rsidR="00AA24F0" w:rsidRDefault="00AA24F0" w:rsidP="00AA24F0">
      <w:pPr>
        <w:pStyle w:val="Bullet"/>
        <w:numPr>
          <w:ilvl w:val="0"/>
          <w:numId w:val="0"/>
        </w:numPr>
        <w:rPr>
          <w:color w:val="auto"/>
        </w:rPr>
      </w:pPr>
    </w:p>
    <w:p w:rsidR="00AA24F0" w:rsidRDefault="00AA24F0" w:rsidP="00AA24F0">
      <w:pPr>
        <w:pStyle w:val="NoSpacing"/>
        <w:jc w:val="both"/>
      </w:pPr>
      <w:r>
        <w:rPr>
          <w:rFonts w:cs="Arial"/>
        </w:rPr>
        <w:lastRenderedPageBreak/>
        <w:t xml:space="preserve">LCC </w:t>
      </w:r>
      <w:r>
        <w:t xml:space="preserve">delivers the Blue Badge Service on behalf of the </w:t>
      </w:r>
      <w:r>
        <w:br/>
        <w:t>Department for Transport (</w:t>
      </w:r>
      <w:proofErr w:type="spellStart"/>
      <w:r>
        <w:t>DfT</w:t>
      </w:r>
      <w:proofErr w:type="spellEnd"/>
      <w:r>
        <w:t xml:space="preserve">) and, as such, has very strict guidelines which must be adhered to.  </w:t>
      </w:r>
      <w:r>
        <w:rPr>
          <w:rFonts w:cs="Arial"/>
        </w:rPr>
        <w:t xml:space="preserve">The online application was introduced by the </w:t>
      </w:r>
      <w:proofErr w:type="spellStart"/>
      <w:r>
        <w:rPr>
          <w:rFonts w:cs="Arial"/>
        </w:rPr>
        <w:t>DfT</w:t>
      </w:r>
      <w:proofErr w:type="spellEnd"/>
      <w:r>
        <w:rPr>
          <w:rFonts w:cs="Arial"/>
        </w:rPr>
        <w:t xml:space="preserve"> in 2012.  All Blue Badge applications have to be processed using the online processing system.  Unfortunately, local authorities have little control over the online application.  However, we have accounted </w:t>
      </w:r>
      <w:r>
        <w:t xml:space="preserve">that some applicants may find the online application process difficult, and we have therefore increased our offering of free internet access with some assistance in </w:t>
      </w:r>
      <w:r w:rsidRPr="00AA24F0">
        <w:t>Lancashire libraries.</w:t>
      </w:r>
      <w:r>
        <w:t xml:space="preserve">  We have developed a </w:t>
      </w:r>
      <w:r w:rsidRPr="00165408">
        <w:rPr>
          <w:b/>
        </w:rPr>
        <w:t>'How to Apply'</w:t>
      </w:r>
      <w:r>
        <w:t xml:space="preserve"> guide, to provide hints and tips to help customers navigate the online application, and to assist with some of the most common queries we receive with regards to the online application.  CAS also offer a guided application service to assist applicants; between the 1</w:t>
      </w:r>
      <w:r w:rsidRPr="008669AD">
        <w:rPr>
          <w:vertAlign w:val="superscript"/>
        </w:rPr>
        <w:t>st</w:t>
      </w:r>
      <w:r>
        <w:t xml:space="preserve"> April and 30</w:t>
      </w:r>
      <w:r w:rsidRPr="008669AD">
        <w:rPr>
          <w:vertAlign w:val="superscript"/>
        </w:rPr>
        <w:t>th</w:t>
      </w:r>
      <w:r>
        <w:t xml:space="preserve"> September 2017, CAS have completed </w:t>
      </w:r>
      <w:r w:rsidRPr="008669AD">
        <w:rPr>
          <w:b/>
        </w:rPr>
        <w:t>1,161 applications in full</w:t>
      </w:r>
      <w:r>
        <w:t xml:space="preserve"> on behalf of applicants and helped a further </w:t>
      </w:r>
      <w:r w:rsidRPr="008669AD">
        <w:rPr>
          <w:b/>
        </w:rPr>
        <w:t>2,000 callers</w:t>
      </w:r>
      <w:r>
        <w:t xml:space="preserve"> with specific parts of the online application.</w:t>
      </w:r>
    </w:p>
    <w:p w:rsidR="00AA24F0" w:rsidRDefault="00AA24F0" w:rsidP="00AA24F0">
      <w:pPr>
        <w:pStyle w:val="Bullet"/>
        <w:numPr>
          <w:ilvl w:val="0"/>
          <w:numId w:val="0"/>
        </w:numPr>
        <w:rPr>
          <w:color w:val="auto"/>
        </w:rPr>
      </w:pPr>
    </w:p>
    <w:p w:rsidR="00AA24F0" w:rsidRPr="003E41DD" w:rsidRDefault="00AA24F0" w:rsidP="00AA24F0">
      <w:pPr>
        <w:pStyle w:val="Bullet"/>
        <w:numPr>
          <w:ilvl w:val="0"/>
          <w:numId w:val="0"/>
        </w:numPr>
        <w:rPr>
          <w:color w:val="auto"/>
        </w:rPr>
      </w:pPr>
      <w:r w:rsidRPr="003E41DD">
        <w:rPr>
          <w:color w:val="auto"/>
        </w:rPr>
        <w:t xml:space="preserve">The Blue Badge Service continues to offer a </w:t>
      </w:r>
      <w:r w:rsidRPr="003E41DD">
        <w:rPr>
          <w:b/>
          <w:color w:val="auto"/>
        </w:rPr>
        <w:t>fast track application process</w:t>
      </w:r>
      <w:r w:rsidRPr="003E41DD">
        <w:rPr>
          <w:color w:val="auto"/>
        </w:rPr>
        <w:t xml:space="preserve"> for terminally ill Blue Badge applicants (also known as palliative care applications). This fast track process includes:</w:t>
      </w:r>
    </w:p>
    <w:p w:rsidR="00AA24F0" w:rsidRPr="003E41DD" w:rsidRDefault="00AA24F0" w:rsidP="00AA24F0">
      <w:pPr>
        <w:pStyle w:val="Bullet"/>
        <w:numPr>
          <w:ilvl w:val="0"/>
          <w:numId w:val="0"/>
        </w:numPr>
        <w:rPr>
          <w:color w:val="auto"/>
        </w:rPr>
      </w:pPr>
    </w:p>
    <w:p w:rsidR="00AA24F0" w:rsidRPr="003E41DD" w:rsidRDefault="00AA24F0" w:rsidP="00AA24F0">
      <w:pPr>
        <w:pStyle w:val="Bullet"/>
        <w:numPr>
          <w:ilvl w:val="0"/>
          <w:numId w:val="18"/>
        </w:numPr>
        <w:rPr>
          <w:color w:val="auto"/>
        </w:rPr>
      </w:pPr>
      <w:r w:rsidRPr="003E41DD">
        <w:rPr>
          <w:color w:val="auto"/>
        </w:rPr>
        <w:t>Applications being made on behalf of terminally ill customers, for example, by Macmillan Nurses and Hospice staff using a simple emailed form.</w:t>
      </w:r>
    </w:p>
    <w:p w:rsidR="00AA24F0" w:rsidRPr="003E41DD" w:rsidRDefault="00AA24F0" w:rsidP="00AA24F0">
      <w:pPr>
        <w:pStyle w:val="Bullet"/>
        <w:numPr>
          <w:ilvl w:val="0"/>
          <w:numId w:val="18"/>
        </w:numPr>
        <w:rPr>
          <w:color w:val="auto"/>
        </w:rPr>
      </w:pPr>
      <w:r w:rsidRPr="003E41DD">
        <w:rPr>
          <w:color w:val="auto"/>
        </w:rPr>
        <w:t>Terminally ill applicants are not required to complete the usual online application form or submit any additional documentary evidence themselves.</w:t>
      </w:r>
    </w:p>
    <w:p w:rsidR="00AA24F0" w:rsidRPr="003E41DD" w:rsidRDefault="00AA24F0" w:rsidP="00AA24F0">
      <w:pPr>
        <w:pStyle w:val="Bullet"/>
        <w:numPr>
          <w:ilvl w:val="0"/>
          <w:numId w:val="18"/>
        </w:numPr>
        <w:rPr>
          <w:color w:val="auto"/>
        </w:rPr>
      </w:pPr>
      <w:r w:rsidRPr="003E41DD">
        <w:rPr>
          <w:color w:val="auto"/>
        </w:rPr>
        <w:t>Palliative care applications do not require a photograph to be submitted.</w:t>
      </w:r>
    </w:p>
    <w:p w:rsidR="00AA24F0" w:rsidRPr="003E41DD" w:rsidRDefault="00AA24F0" w:rsidP="00AA24F0">
      <w:pPr>
        <w:pStyle w:val="Bullet"/>
        <w:numPr>
          <w:ilvl w:val="0"/>
          <w:numId w:val="18"/>
        </w:numPr>
        <w:rPr>
          <w:color w:val="auto"/>
        </w:rPr>
      </w:pPr>
      <w:r w:rsidRPr="003E41DD">
        <w:rPr>
          <w:color w:val="auto"/>
        </w:rPr>
        <w:t>These applications are processed by the Blue Badge Service within 24 hours of receipt.</w:t>
      </w:r>
    </w:p>
    <w:p w:rsidR="00AA24F0" w:rsidRPr="003E41DD" w:rsidRDefault="00AA24F0" w:rsidP="00AA24F0">
      <w:pPr>
        <w:pStyle w:val="Bullet"/>
        <w:numPr>
          <w:ilvl w:val="0"/>
          <w:numId w:val="18"/>
        </w:numPr>
        <w:rPr>
          <w:color w:val="auto"/>
        </w:rPr>
      </w:pPr>
      <w:r w:rsidRPr="003E41DD">
        <w:rPr>
          <w:color w:val="auto"/>
        </w:rPr>
        <w:t>A priority postal service is used to ensure customers receive their badge in the post as soon as possible.</w:t>
      </w:r>
    </w:p>
    <w:p w:rsidR="00AA24F0" w:rsidRPr="003E41DD" w:rsidRDefault="00AA24F0" w:rsidP="00AA24F0">
      <w:pPr>
        <w:pStyle w:val="Bullet"/>
        <w:numPr>
          <w:ilvl w:val="0"/>
          <w:numId w:val="18"/>
        </w:numPr>
        <w:rPr>
          <w:color w:val="auto"/>
        </w:rPr>
      </w:pPr>
      <w:r w:rsidRPr="003E41DD">
        <w:rPr>
          <w:color w:val="auto"/>
        </w:rPr>
        <w:t xml:space="preserve">The £10 Blue Badge being waived for badges issued under the palliative care criteria. </w:t>
      </w:r>
    </w:p>
    <w:p w:rsidR="00AA24F0" w:rsidRDefault="00AA24F0" w:rsidP="00AA24F0">
      <w:pPr>
        <w:pStyle w:val="Bullet"/>
        <w:numPr>
          <w:ilvl w:val="0"/>
          <w:numId w:val="0"/>
        </w:numPr>
        <w:rPr>
          <w:color w:val="auto"/>
        </w:rPr>
      </w:pPr>
    </w:p>
    <w:p w:rsidR="00AA24F0" w:rsidRPr="0046208E" w:rsidRDefault="00AA24F0" w:rsidP="00AA24F0">
      <w:pPr>
        <w:pStyle w:val="Bullet"/>
        <w:numPr>
          <w:ilvl w:val="0"/>
          <w:numId w:val="0"/>
        </w:numPr>
        <w:spacing w:after="0"/>
        <w:ind w:left="360" w:hanging="360"/>
        <w:rPr>
          <w:b/>
          <w:iCs/>
          <w:color w:val="auto"/>
        </w:rPr>
      </w:pPr>
      <w:r w:rsidRPr="0046208E">
        <w:rPr>
          <w:b/>
          <w:iCs/>
          <w:color w:val="auto"/>
        </w:rPr>
        <w:t>Crisis Support</w:t>
      </w:r>
    </w:p>
    <w:p w:rsidR="00AA24F0" w:rsidRPr="00521DEA" w:rsidRDefault="00AA24F0" w:rsidP="00AA24F0">
      <w:pPr>
        <w:pStyle w:val="Bullet"/>
        <w:numPr>
          <w:ilvl w:val="0"/>
          <w:numId w:val="0"/>
        </w:numPr>
        <w:spacing w:after="0"/>
        <w:ind w:left="360" w:hanging="360"/>
        <w:rPr>
          <w:b/>
          <w:iCs/>
          <w:color w:val="auto"/>
        </w:rPr>
      </w:pPr>
    </w:p>
    <w:p w:rsidR="00AA24F0" w:rsidRPr="0046208E" w:rsidRDefault="00AA24F0" w:rsidP="00AA24F0">
      <w:pPr>
        <w:jc w:val="both"/>
      </w:pPr>
      <w:r w:rsidRPr="0046208E">
        <w:t xml:space="preserve">The </w:t>
      </w:r>
      <w:r w:rsidRPr="0046208E">
        <w:rPr>
          <w:b/>
        </w:rPr>
        <w:t>administrative and financial delivery of the Crisis Support scheme</w:t>
      </w:r>
      <w:r w:rsidRPr="0046208E">
        <w:t xml:space="preserve"> was </w:t>
      </w:r>
      <w:r w:rsidRPr="0046208E">
        <w:rPr>
          <w:b/>
        </w:rPr>
        <w:t>transferred into the CAS in January 2017</w:t>
      </w:r>
      <w:r>
        <w:t>.</w:t>
      </w:r>
    </w:p>
    <w:p w:rsidR="00AA24F0" w:rsidRPr="0046208E" w:rsidRDefault="00AA24F0" w:rsidP="00AA24F0">
      <w:pPr>
        <w:jc w:val="both"/>
      </w:pPr>
    </w:p>
    <w:p w:rsidR="00AA24F0" w:rsidRDefault="00AA24F0" w:rsidP="00AA24F0">
      <w:pPr>
        <w:jc w:val="both"/>
      </w:pPr>
      <w:r w:rsidRPr="0046208E">
        <w:t>To support the transition, the CSAs</w:t>
      </w:r>
      <w:r w:rsidRPr="0046208E">
        <w:rPr>
          <w:b/>
        </w:rPr>
        <w:t xml:space="preserve"> </w:t>
      </w:r>
      <w:r w:rsidRPr="0046208E">
        <w:t>receiving telephone calls at the first point of</w:t>
      </w:r>
      <w:r w:rsidRPr="0046208E">
        <w:rPr>
          <w:b/>
        </w:rPr>
        <w:t xml:space="preserve"> </w:t>
      </w:r>
      <w:r w:rsidRPr="0046208E">
        <w:t>contact have been trained</w:t>
      </w:r>
      <w:r w:rsidRPr="0046208E">
        <w:rPr>
          <w:b/>
        </w:rPr>
        <w:t xml:space="preserve"> </w:t>
      </w:r>
      <w:r w:rsidRPr="0046208E">
        <w:t>on declining and signposting applications in specific circumstances</w:t>
      </w:r>
      <w:r>
        <w:t>,</w:t>
      </w:r>
      <w:r w:rsidRPr="0046208E">
        <w:t xml:space="preserve"> where the basic criteria for the service is not met.</w:t>
      </w:r>
    </w:p>
    <w:p w:rsidR="00AA24F0" w:rsidRDefault="00AA24F0" w:rsidP="00AA24F0">
      <w:pPr>
        <w:jc w:val="both"/>
      </w:pPr>
    </w:p>
    <w:p w:rsidR="00AA24F0" w:rsidRDefault="00AA24F0" w:rsidP="00AA24F0">
      <w:pPr>
        <w:jc w:val="both"/>
      </w:pPr>
      <w:r>
        <w:t>The tables below illustrate the assistance provided by the Crisis Support scheme for the first two Quarters of 2017/2018.</w:t>
      </w:r>
    </w:p>
    <w:p w:rsidR="00AA24F0" w:rsidRDefault="00AA24F0" w:rsidP="00AA24F0">
      <w:pPr>
        <w:jc w:val="both"/>
        <w:rPr>
          <w:b/>
        </w:rPr>
      </w:pPr>
    </w:p>
    <w:p w:rsidR="00AA24F0" w:rsidRDefault="00AA24F0" w:rsidP="00AA24F0">
      <w:pPr>
        <w:jc w:val="both"/>
        <w:rPr>
          <w:b/>
        </w:rPr>
      </w:pPr>
    </w:p>
    <w:p w:rsidR="00AA24F0" w:rsidRPr="00B36B14" w:rsidRDefault="00AA24F0" w:rsidP="00AA24F0">
      <w:pPr>
        <w:jc w:val="both"/>
        <w:rPr>
          <w:b/>
        </w:rPr>
      </w:pPr>
      <w:r w:rsidRPr="00B36B14">
        <w:rPr>
          <w:b/>
        </w:rPr>
        <w:t>Applications for assistance with food &amp; fuel – April to September 2017</w:t>
      </w:r>
    </w:p>
    <w:p w:rsidR="00AA24F0" w:rsidRDefault="00AA24F0" w:rsidP="00AA24F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40"/>
        <w:gridCol w:w="1417"/>
        <w:gridCol w:w="1418"/>
      </w:tblGrid>
      <w:tr w:rsidR="00665D18" w:rsidTr="00AA24F0">
        <w:trPr>
          <w:jc w:val="center"/>
        </w:trPr>
        <w:tc>
          <w:tcPr>
            <w:tcW w:w="2287"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Period</w:t>
            </w:r>
          </w:p>
        </w:tc>
        <w:tc>
          <w:tcPr>
            <w:tcW w:w="1540" w:type="dxa"/>
            <w:tcBorders>
              <w:bottom w:val="single" w:sz="4" w:space="0" w:color="auto"/>
            </w:tcBorders>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Received</w:t>
            </w:r>
          </w:p>
        </w:tc>
        <w:tc>
          <w:tcPr>
            <w:tcW w:w="1417"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Awarded</w:t>
            </w:r>
          </w:p>
        </w:tc>
        <w:tc>
          <w:tcPr>
            <w:tcW w:w="1418"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Declined</w:t>
            </w:r>
          </w:p>
        </w:tc>
      </w:tr>
      <w:tr w:rsidR="00665D18" w:rsidTr="00AA24F0">
        <w:trPr>
          <w:jc w:val="center"/>
        </w:trPr>
        <w:tc>
          <w:tcPr>
            <w:tcW w:w="2287" w:type="dxa"/>
            <w:shd w:val="clear" w:color="auto" w:fill="D9D9D9" w:themeFill="background1" w:themeFillShade="D9"/>
            <w:vAlign w:val="center"/>
          </w:tcPr>
          <w:p w:rsidR="00AA24F0" w:rsidRPr="00CC31BD" w:rsidRDefault="00AA24F0" w:rsidP="00AA24F0">
            <w:pPr>
              <w:rPr>
                <w:rFonts w:cs="Arial"/>
                <w:sz w:val="20"/>
              </w:rPr>
            </w:pPr>
            <w:r>
              <w:rPr>
                <w:rFonts w:cs="Arial"/>
                <w:sz w:val="20"/>
              </w:rPr>
              <w:t>April - June</w:t>
            </w:r>
          </w:p>
        </w:tc>
        <w:tc>
          <w:tcPr>
            <w:tcW w:w="1540"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1,448</w:t>
            </w:r>
          </w:p>
        </w:tc>
        <w:tc>
          <w:tcPr>
            <w:tcW w:w="1417"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540</w:t>
            </w:r>
          </w:p>
        </w:tc>
        <w:tc>
          <w:tcPr>
            <w:tcW w:w="1418" w:type="dxa"/>
            <w:shd w:val="clear" w:color="auto" w:fill="D9D9D9" w:themeFill="background1" w:themeFillShade="D9"/>
            <w:vAlign w:val="center"/>
          </w:tcPr>
          <w:p w:rsidR="00AA24F0" w:rsidRPr="00CC31BD" w:rsidRDefault="00AA24F0" w:rsidP="00AA24F0">
            <w:pPr>
              <w:jc w:val="center"/>
              <w:rPr>
                <w:rFonts w:cs="Arial"/>
                <w:color w:val="000000"/>
                <w:sz w:val="20"/>
              </w:rPr>
            </w:pPr>
            <w:r w:rsidRPr="00CC31BD">
              <w:rPr>
                <w:rFonts w:cs="Arial"/>
                <w:color w:val="000000"/>
                <w:sz w:val="20"/>
              </w:rPr>
              <w:t>908</w:t>
            </w:r>
          </w:p>
        </w:tc>
      </w:tr>
      <w:tr w:rsidR="00665D18" w:rsidTr="00AA24F0">
        <w:trPr>
          <w:jc w:val="center"/>
        </w:trPr>
        <w:tc>
          <w:tcPr>
            <w:tcW w:w="2287" w:type="dxa"/>
            <w:shd w:val="clear" w:color="auto" w:fill="D9D9D9" w:themeFill="background1" w:themeFillShade="D9"/>
            <w:vAlign w:val="center"/>
          </w:tcPr>
          <w:p w:rsidR="00AA24F0" w:rsidRPr="00CC31BD" w:rsidRDefault="00AA24F0" w:rsidP="00AA24F0">
            <w:pPr>
              <w:rPr>
                <w:rFonts w:cs="Arial"/>
                <w:sz w:val="20"/>
              </w:rPr>
            </w:pPr>
            <w:r>
              <w:rPr>
                <w:rFonts w:cs="Arial"/>
                <w:sz w:val="20"/>
              </w:rPr>
              <w:t>July - September</w:t>
            </w:r>
          </w:p>
        </w:tc>
        <w:tc>
          <w:tcPr>
            <w:tcW w:w="1540"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1,135</w:t>
            </w:r>
          </w:p>
        </w:tc>
        <w:tc>
          <w:tcPr>
            <w:tcW w:w="1417"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380</w:t>
            </w:r>
          </w:p>
        </w:tc>
        <w:tc>
          <w:tcPr>
            <w:tcW w:w="1418" w:type="dxa"/>
            <w:shd w:val="clear" w:color="auto" w:fill="D9D9D9" w:themeFill="background1" w:themeFillShade="D9"/>
            <w:vAlign w:val="center"/>
          </w:tcPr>
          <w:p w:rsidR="00AA24F0" w:rsidRPr="00CC31BD" w:rsidRDefault="00AA24F0" w:rsidP="00AA24F0">
            <w:pPr>
              <w:jc w:val="center"/>
              <w:rPr>
                <w:rFonts w:cs="Arial"/>
                <w:color w:val="000000"/>
                <w:sz w:val="20"/>
              </w:rPr>
            </w:pPr>
            <w:r w:rsidRPr="00CC31BD">
              <w:rPr>
                <w:rFonts w:cs="Arial"/>
                <w:color w:val="000000"/>
                <w:sz w:val="20"/>
              </w:rPr>
              <w:t>755</w:t>
            </w:r>
          </w:p>
        </w:tc>
      </w:tr>
      <w:tr w:rsidR="00665D18" w:rsidTr="00AA24F0">
        <w:trPr>
          <w:jc w:val="center"/>
        </w:trPr>
        <w:tc>
          <w:tcPr>
            <w:tcW w:w="2287"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TOTAL</w:t>
            </w:r>
          </w:p>
        </w:tc>
        <w:tc>
          <w:tcPr>
            <w:tcW w:w="1540" w:type="dxa"/>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2,583</w:t>
            </w:r>
          </w:p>
        </w:tc>
        <w:tc>
          <w:tcPr>
            <w:tcW w:w="1417" w:type="dxa"/>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920</w:t>
            </w:r>
          </w:p>
        </w:tc>
        <w:tc>
          <w:tcPr>
            <w:tcW w:w="1418"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1,663</w:t>
            </w:r>
          </w:p>
        </w:tc>
      </w:tr>
    </w:tbl>
    <w:p w:rsidR="00AA24F0" w:rsidRDefault="00AA24F0" w:rsidP="00AA24F0">
      <w:pPr>
        <w:jc w:val="both"/>
      </w:pPr>
    </w:p>
    <w:p w:rsidR="00AA24F0" w:rsidRDefault="00AA24F0" w:rsidP="00AA24F0">
      <w:pPr>
        <w:jc w:val="both"/>
      </w:pPr>
    </w:p>
    <w:p w:rsidR="00AA24F0" w:rsidRPr="00B36B14" w:rsidRDefault="00AA24F0" w:rsidP="00AA24F0">
      <w:pPr>
        <w:jc w:val="both"/>
        <w:rPr>
          <w:b/>
        </w:rPr>
      </w:pPr>
      <w:r w:rsidRPr="00B36B14">
        <w:rPr>
          <w:b/>
        </w:rPr>
        <w:t>Applications for assistance with furniture – April to September 2017</w:t>
      </w:r>
    </w:p>
    <w:p w:rsidR="00AA24F0" w:rsidRPr="0046208E" w:rsidRDefault="00AA24F0" w:rsidP="00AA24F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40"/>
        <w:gridCol w:w="1417"/>
        <w:gridCol w:w="1418"/>
      </w:tblGrid>
      <w:tr w:rsidR="00665D18" w:rsidTr="00AA24F0">
        <w:trPr>
          <w:jc w:val="center"/>
        </w:trPr>
        <w:tc>
          <w:tcPr>
            <w:tcW w:w="2287"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Quarter</w:t>
            </w:r>
          </w:p>
        </w:tc>
        <w:tc>
          <w:tcPr>
            <w:tcW w:w="1540" w:type="dxa"/>
            <w:tcBorders>
              <w:bottom w:val="single" w:sz="4" w:space="0" w:color="auto"/>
            </w:tcBorders>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Received</w:t>
            </w:r>
          </w:p>
        </w:tc>
        <w:tc>
          <w:tcPr>
            <w:tcW w:w="1417"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Awarded</w:t>
            </w:r>
          </w:p>
        </w:tc>
        <w:tc>
          <w:tcPr>
            <w:tcW w:w="1418" w:type="dxa"/>
            <w:tcBorders>
              <w:bottom w:val="single" w:sz="4" w:space="0" w:color="auto"/>
            </w:tcBorders>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Declined</w:t>
            </w:r>
          </w:p>
        </w:tc>
      </w:tr>
      <w:tr w:rsidR="00665D18" w:rsidTr="00AA24F0">
        <w:trPr>
          <w:jc w:val="center"/>
        </w:trPr>
        <w:tc>
          <w:tcPr>
            <w:tcW w:w="2287" w:type="dxa"/>
            <w:shd w:val="clear" w:color="auto" w:fill="D9D9D9" w:themeFill="background1" w:themeFillShade="D9"/>
            <w:vAlign w:val="center"/>
          </w:tcPr>
          <w:p w:rsidR="00AA24F0" w:rsidRPr="00CC31BD" w:rsidRDefault="00AA24F0" w:rsidP="00AA24F0">
            <w:pPr>
              <w:rPr>
                <w:rFonts w:cs="Arial"/>
                <w:sz w:val="20"/>
              </w:rPr>
            </w:pPr>
            <w:r>
              <w:rPr>
                <w:rFonts w:cs="Arial"/>
                <w:sz w:val="20"/>
              </w:rPr>
              <w:t>April - June</w:t>
            </w:r>
          </w:p>
        </w:tc>
        <w:tc>
          <w:tcPr>
            <w:tcW w:w="1540"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354</w:t>
            </w:r>
          </w:p>
        </w:tc>
        <w:tc>
          <w:tcPr>
            <w:tcW w:w="1417"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239</w:t>
            </w:r>
          </w:p>
        </w:tc>
        <w:tc>
          <w:tcPr>
            <w:tcW w:w="1418" w:type="dxa"/>
            <w:shd w:val="clear" w:color="auto" w:fill="D9D9D9" w:themeFill="background1" w:themeFillShade="D9"/>
            <w:vAlign w:val="center"/>
          </w:tcPr>
          <w:p w:rsidR="00AA24F0" w:rsidRPr="00CC31BD" w:rsidRDefault="00AA24F0" w:rsidP="00AA24F0">
            <w:pPr>
              <w:jc w:val="center"/>
              <w:rPr>
                <w:rFonts w:cs="Arial"/>
                <w:color w:val="000000"/>
                <w:sz w:val="20"/>
              </w:rPr>
            </w:pPr>
            <w:r w:rsidRPr="00CC31BD">
              <w:rPr>
                <w:rFonts w:cs="Arial"/>
                <w:color w:val="000000"/>
                <w:sz w:val="20"/>
              </w:rPr>
              <w:t>115</w:t>
            </w:r>
          </w:p>
        </w:tc>
      </w:tr>
      <w:tr w:rsidR="00665D18" w:rsidTr="00AA24F0">
        <w:trPr>
          <w:jc w:val="center"/>
        </w:trPr>
        <w:tc>
          <w:tcPr>
            <w:tcW w:w="2287" w:type="dxa"/>
            <w:shd w:val="clear" w:color="auto" w:fill="D9D9D9" w:themeFill="background1" w:themeFillShade="D9"/>
            <w:vAlign w:val="center"/>
          </w:tcPr>
          <w:p w:rsidR="00AA24F0" w:rsidRPr="00CC31BD" w:rsidRDefault="00AA24F0" w:rsidP="00AA24F0">
            <w:pPr>
              <w:rPr>
                <w:rFonts w:cs="Arial"/>
                <w:sz w:val="20"/>
              </w:rPr>
            </w:pPr>
            <w:r>
              <w:rPr>
                <w:rFonts w:cs="Arial"/>
                <w:sz w:val="20"/>
              </w:rPr>
              <w:t>July - September</w:t>
            </w:r>
          </w:p>
        </w:tc>
        <w:tc>
          <w:tcPr>
            <w:tcW w:w="1540"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263</w:t>
            </w:r>
          </w:p>
        </w:tc>
        <w:tc>
          <w:tcPr>
            <w:tcW w:w="1417" w:type="dxa"/>
            <w:shd w:val="clear" w:color="auto" w:fill="D9D9D9" w:themeFill="background1" w:themeFillShade="D9"/>
          </w:tcPr>
          <w:p w:rsidR="00AA24F0" w:rsidRPr="00CC31BD" w:rsidRDefault="00AA24F0" w:rsidP="00AA24F0">
            <w:pPr>
              <w:jc w:val="center"/>
              <w:rPr>
                <w:rFonts w:cs="Arial"/>
                <w:color w:val="000000"/>
                <w:sz w:val="20"/>
              </w:rPr>
            </w:pPr>
            <w:r w:rsidRPr="00CC31BD">
              <w:rPr>
                <w:rFonts w:cs="Arial"/>
                <w:color w:val="000000"/>
                <w:sz w:val="20"/>
              </w:rPr>
              <w:t>158</w:t>
            </w:r>
          </w:p>
        </w:tc>
        <w:tc>
          <w:tcPr>
            <w:tcW w:w="1418" w:type="dxa"/>
            <w:shd w:val="clear" w:color="auto" w:fill="D9D9D9" w:themeFill="background1" w:themeFillShade="D9"/>
            <w:vAlign w:val="center"/>
          </w:tcPr>
          <w:p w:rsidR="00AA24F0" w:rsidRPr="00CC31BD" w:rsidRDefault="00AA24F0" w:rsidP="00AA24F0">
            <w:pPr>
              <w:jc w:val="center"/>
              <w:rPr>
                <w:rFonts w:cs="Arial"/>
                <w:color w:val="000000"/>
                <w:sz w:val="20"/>
              </w:rPr>
            </w:pPr>
            <w:r w:rsidRPr="00CC31BD">
              <w:rPr>
                <w:rFonts w:cs="Arial"/>
                <w:color w:val="000000"/>
                <w:sz w:val="20"/>
              </w:rPr>
              <w:t>105</w:t>
            </w:r>
          </w:p>
        </w:tc>
      </w:tr>
      <w:tr w:rsidR="00665D18" w:rsidTr="00AA24F0">
        <w:trPr>
          <w:jc w:val="center"/>
        </w:trPr>
        <w:tc>
          <w:tcPr>
            <w:tcW w:w="2287"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TOTAL</w:t>
            </w:r>
          </w:p>
        </w:tc>
        <w:tc>
          <w:tcPr>
            <w:tcW w:w="1540" w:type="dxa"/>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617</w:t>
            </w:r>
          </w:p>
        </w:tc>
        <w:tc>
          <w:tcPr>
            <w:tcW w:w="1417" w:type="dxa"/>
            <w:shd w:val="clear" w:color="auto" w:fill="D31145"/>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397</w:t>
            </w:r>
          </w:p>
        </w:tc>
        <w:tc>
          <w:tcPr>
            <w:tcW w:w="1418" w:type="dxa"/>
            <w:shd w:val="clear" w:color="auto" w:fill="D31145"/>
            <w:vAlign w:val="center"/>
          </w:tcPr>
          <w:p w:rsidR="00AA24F0" w:rsidRPr="00521DEA" w:rsidRDefault="00AA24F0" w:rsidP="00AA24F0">
            <w:pPr>
              <w:jc w:val="center"/>
              <w:rPr>
                <w:rFonts w:cs="Arial"/>
                <w:color w:val="FFFFFF" w:themeColor="background1"/>
                <w:sz w:val="20"/>
              </w:rPr>
            </w:pPr>
            <w:r w:rsidRPr="00521DEA">
              <w:rPr>
                <w:rFonts w:cs="Arial"/>
                <w:color w:val="FFFFFF" w:themeColor="background1"/>
                <w:sz w:val="20"/>
              </w:rPr>
              <w:t>220</w:t>
            </w:r>
          </w:p>
        </w:tc>
      </w:tr>
    </w:tbl>
    <w:p w:rsidR="00AA24F0" w:rsidRPr="0046208E" w:rsidRDefault="00AA24F0" w:rsidP="00AA24F0">
      <w:pPr>
        <w:jc w:val="both"/>
      </w:pPr>
    </w:p>
    <w:p w:rsidR="00AA24F0" w:rsidRDefault="00AA24F0" w:rsidP="00AA24F0">
      <w:pPr>
        <w:pStyle w:val="Bullet"/>
        <w:numPr>
          <w:ilvl w:val="0"/>
          <w:numId w:val="0"/>
        </w:numPr>
        <w:ind w:left="360" w:hanging="360"/>
        <w:rPr>
          <w:b/>
          <w:iCs/>
          <w:color w:val="auto"/>
        </w:rPr>
      </w:pPr>
    </w:p>
    <w:p w:rsidR="00AA24F0" w:rsidRPr="005613E3" w:rsidRDefault="00AA24F0" w:rsidP="00AA24F0">
      <w:pPr>
        <w:pStyle w:val="Bullet"/>
        <w:numPr>
          <w:ilvl w:val="0"/>
          <w:numId w:val="0"/>
        </w:numPr>
        <w:ind w:left="360" w:hanging="360"/>
        <w:rPr>
          <w:b/>
          <w:iCs/>
          <w:color w:val="auto"/>
        </w:rPr>
      </w:pPr>
    </w:p>
    <w:p w:rsidR="00AA24F0" w:rsidRPr="00707302" w:rsidRDefault="00AA24F0" w:rsidP="00AA24F0">
      <w:pPr>
        <w:pStyle w:val="Bullet"/>
        <w:numPr>
          <w:ilvl w:val="0"/>
          <w:numId w:val="0"/>
        </w:numPr>
        <w:ind w:left="360" w:hanging="360"/>
        <w:rPr>
          <w:b/>
          <w:iCs/>
          <w:color w:val="auto"/>
        </w:rPr>
      </w:pPr>
      <w:r w:rsidRPr="00707302">
        <w:rPr>
          <w:b/>
          <w:iCs/>
          <w:color w:val="auto"/>
        </w:rPr>
        <w:t>Home Care Mobilisation</w:t>
      </w:r>
    </w:p>
    <w:p w:rsidR="00AA24F0" w:rsidRPr="00CC31BD" w:rsidRDefault="00AA24F0" w:rsidP="00AA24F0">
      <w:pPr>
        <w:pStyle w:val="Bullet"/>
        <w:numPr>
          <w:ilvl w:val="0"/>
          <w:numId w:val="0"/>
        </w:numPr>
        <w:spacing w:after="0"/>
        <w:ind w:left="360" w:hanging="360"/>
        <w:rPr>
          <w:b/>
          <w:iCs/>
          <w:color w:val="auto"/>
        </w:rPr>
      </w:pPr>
    </w:p>
    <w:p w:rsidR="00AA24F0" w:rsidRDefault="00AA24F0" w:rsidP="00AA24F0">
      <w:pPr>
        <w:jc w:val="both"/>
      </w:pPr>
      <w:r w:rsidRPr="00CC7ACA">
        <w:t>Lancashire County Council currently contract with approximately 190 home care providers</w:t>
      </w:r>
      <w:r>
        <w:t xml:space="preserve">, but from November 2017, we will be contracting with far fewer.  The County Council believes this will improve the quality of home care services, whilst also offering more meaningful choice to people.  It will mean a greater focus on standards, performance and monitoring.  The changes may have an impact upon approximately </w:t>
      </w:r>
      <w:r w:rsidRPr="00F85A7C">
        <w:rPr>
          <w:b/>
        </w:rPr>
        <w:t>7,000 people</w:t>
      </w:r>
      <w:r>
        <w:rPr>
          <w:b/>
        </w:rPr>
        <w:t>,</w:t>
      </w:r>
      <w:r>
        <w:t xml:space="preserve"> who have their home care managed by the County Council.</w:t>
      </w:r>
    </w:p>
    <w:p w:rsidR="00AA24F0" w:rsidRDefault="00AA24F0" w:rsidP="00AA24F0">
      <w:pPr>
        <w:jc w:val="both"/>
      </w:pPr>
    </w:p>
    <w:p w:rsidR="00AA24F0" w:rsidRDefault="00AA24F0" w:rsidP="00AA24F0">
      <w:pPr>
        <w:jc w:val="both"/>
      </w:pPr>
      <w:r>
        <w:t xml:space="preserve">Some people will see a change in their home care provider, following the tendering process. </w:t>
      </w:r>
    </w:p>
    <w:p w:rsidR="00AA24F0" w:rsidRDefault="00AA24F0" w:rsidP="00AA24F0">
      <w:pPr>
        <w:jc w:val="both"/>
      </w:pPr>
    </w:p>
    <w:p w:rsidR="00AA24F0" w:rsidRPr="00CC7ACA" w:rsidRDefault="00AA24F0" w:rsidP="00AA24F0">
      <w:pPr>
        <w:jc w:val="both"/>
      </w:pPr>
      <w:r>
        <w:t>A dedicated telephone line within Customer Access (Social Care) has been set up to field enquiries from people who may be affected.</w:t>
      </w:r>
    </w:p>
    <w:p w:rsidR="00AA24F0" w:rsidRPr="003D0BD3" w:rsidRDefault="00AA24F0" w:rsidP="00AA24F0">
      <w:pPr>
        <w:pStyle w:val="Bullet"/>
        <w:numPr>
          <w:ilvl w:val="0"/>
          <w:numId w:val="0"/>
        </w:numPr>
        <w:spacing w:after="0"/>
        <w:ind w:left="360" w:hanging="360"/>
        <w:rPr>
          <w:b/>
          <w:iCs/>
          <w:color w:val="auto"/>
        </w:rPr>
      </w:pPr>
    </w:p>
    <w:p w:rsidR="00AA24F0" w:rsidRDefault="00AA24F0" w:rsidP="00AA24F0">
      <w:pPr>
        <w:pStyle w:val="Bullet"/>
        <w:numPr>
          <w:ilvl w:val="0"/>
          <w:numId w:val="0"/>
        </w:numPr>
        <w:spacing w:after="0"/>
        <w:rPr>
          <w:color w:val="auto"/>
        </w:rPr>
      </w:pPr>
      <w:r>
        <w:rPr>
          <w:color w:val="auto"/>
        </w:rPr>
        <w:t>In September 2017, approximately 7,000 letters were sent out to people who could be affected by the changes.  Of these, approximately half have been informed that their current care providers had been unsuccessful during tendering process.  It is these people who we are expecting to contact us with enquiries.</w:t>
      </w:r>
    </w:p>
    <w:p w:rsidR="00AA24F0" w:rsidRDefault="00AA24F0" w:rsidP="00AA24F0">
      <w:pPr>
        <w:pStyle w:val="Bullet"/>
        <w:numPr>
          <w:ilvl w:val="0"/>
          <w:numId w:val="0"/>
        </w:numPr>
        <w:spacing w:after="0"/>
        <w:rPr>
          <w:color w:val="auto"/>
        </w:rPr>
      </w:pPr>
    </w:p>
    <w:p w:rsidR="00AA24F0" w:rsidRPr="00CC7ACA" w:rsidRDefault="00AA24F0" w:rsidP="00AA24F0">
      <w:pPr>
        <w:pStyle w:val="Bullet"/>
        <w:numPr>
          <w:ilvl w:val="0"/>
          <w:numId w:val="0"/>
        </w:numPr>
        <w:spacing w:after="0"/>
        <w:rPr>
          <w:color w:val="auto"/>
        </w:rPr>
      </w:pPr>
      <w:r>
        <w:rPr>
          <w:color w:val="auto"/>
        </w:rPr>
        <w:t xml:space="preserve">During September, Customer Access received </w:t>
      </w:r>
      <w:r w:rsidRPr="00F85A7C">
        <w:rPr>
          <w:b/>
          <w:color w:val="auto"/>
        </w:rPr>
        <w:t>1,425 calls</w:t>
      </w:r>
      <w:r>
        <w:rPr>
          <w:color w:val="auto"/>
        </w:rPr>
        <w:t xml:space="preserve"> from the public concerning Home Care Mobilisation.  Calls are continuing to come in during October also.</w:t>
      </w:r>
    </w:p>
    <w:p w:rsidR="00AA24F0" w:rsidRDefault="00AA24F0" w:rsidP="00AA24F0">
      <w:pPr>
        <w:pStyle w:val="Bullet"/>
        <w:numPr>
          <w:ilvl w:val="0"/>
          <w:numId w:val="0"/>
        </w:numPr>
        <w:ind w:left="360" w:hanging="360"/>
        <w:rPr>
          <w:b/>
          <w:iCs/>
          <w:color w:val="auto"/>
        </w:rPr>
      </w:pPr>
    </w:p>
    <w:p w:rsidR="00AA24F0" w:rsidRDefault="00AA24F0" w:rsidP="00AA24F0">
      <w:pPr>
        <w:pStyle w:val="Bullet"/>
        <w:numPr>
          <w:ilvl w:val="0"/>
          <w:numId w:val="0"/>
        </w:numPr>
        <w:ind w:left="360" w:hanging="360"/>
        <w:rPr>
          <w:b/>
          <w:bCs/>
          <w:color w:val="auto"/>
        </w:rPr>
      </w:pPr>
      <w:r>
        <w:rPr>
          <w:b/>
          <w:bCs/>
          <w:color w:val="auto"/>
        </w:rPr>
        <w:t>Technology – blending emails and telephony contacts</w:t>
      </w:r>
    </w:p>
    <w:p w:rsidR="00AA24F0" w:rsidRPr="00CC31BD" w:rsidRDefault="00AA24F0" w:rsidP="00AA24F0">
      <w:pPr>
        <w:pStyle w:val="Bullet"/>
        <w:numPr>
          <w:ilvl w:val="0"/>
          <w:numId w:val="0"/>
        </w:numPr>
        <w:spacing w:after="0"/>
        <w:ind w:left="360" w:hanging="360"/>
        <w:rPr>
          <w:b/>
          <w:iCs/>
          <w:color w:val="auto"/>
        </w:rPr>
      </w:pPr>
    </w:p>
    <w:p w:rsidR="00AA24F0" w:rsidRPr="00FC532B" w:rsidRDefault="00AA24F0" w:rsidP="00AA24F0">
      <w:pPr>
        <w:jc w:val="both"/>
        <w:rPr>
          <w:rFonts w:cs="Arial"/>
          <w:szCs w:val="24"/>
        </w:rPr>
      </w:pPr>
      <w:r w:rsidRPr="00FC532B">
        <w:rPr>
          <w:rFonts w:cs="Arial"/>
          <w:szCs w:val="24"/>
        </w:rPr>
        <w:t xml:space="preserve">As part of the development of the </w:t>
      </w:r>
      <w:proofErr w:type="spellStart"/>
      <w:r w:rsidRPr="00FC532B">
        <w:rPr>
          <w:rFonts w:cs="Arial"/>
          <w:szCs w:val="24"/>
        </w:rPr>
        <w:t>Genes</w:t>
      </w:r>
      <w:r>
        <w:rPr>
          <w:rFonts w:cs="Arial"/>
          <w:szCs w:val="24"/>
        </w:rPr>
        <w:t>y</w:t>
      </w:r>
      <w:r w:rsidRPr="00FC532B">
        <w:rPr>
          <w:rFonts w:cs="Arial"/>
          <w:szCs w:val="24"/>
        </w:rPr>
        <w:t>s</w:t>
      </w:r>
      <w:proofErr w:type="spellEnd"/>
      <w:r w:rsidRPr="00FC532B">
        <w:rPr>
          <w:rFonts w:cs="Arial"/>
          <w:szCs w:val="24"/>
        </w:rPr>
        <w:t xml:space="preserve"> toolkit</w:t>
      </w:r>
      <w:r>
        <w:rPr>
          <w:rFonts w:cs="Arial"/>
          <w:szCs w:val="24"/>
        </w:rPr>
        <w:t>,</w:t>
      </w:r>
      <w:r w:rsidRPr="00FC532B">
        <w:rPr>
          <w:rFonts w:cs="Arial"/>
          <w:szCs w:val="24"/>
        </w:rPr>
        <w:t xml:space="preserve"> Customer Access have overseen the </w:t>
      </w:r>
      <w:r>
        <w:rPr>
          <w:rFonts w:cs="Arial"/>
          <w:szCs w:val="24"/>
        </w:rPr>
        <w:t xml:space="preserve">implementation </w:t>
      </w:r>
      <w:r w:rsidRPr="00FC532B">
        <w:rPr>
          <w:rFonts w:cs="Arial"/>
          <w:szCs w:val="24"/>
        </w:rPr>
        <w:t xml:space="preserve">of HR and Children's Social Care emails onto the </w:t>
      </w:r>
      <w:proofErr w:type="spellStart"/>
      <w:r w:rsidRPr="00FC532B">
        <w:rPr>
          <w:rFonts w:cs="Arial"/>
          <w:szCs w:val="24"/>
        </w:rPr>
        <w:t>Genesys</w:t>
      </w:r>
      <w:proofErr w:type="spellEnd"/>
      <w:r w:rsidRPr="00FC532B">
        <w:rPr>
          <w:rFonts w:cs="Arial"/>
          <w:szCs w:val="24"/>
        </w:rPr>
        <w:t xml:space="preserve"> platform</w:t>
      </w:r>
      <w:r>
        <w:rPr>
          <w:rFonts w:cs="Arial"/>
          <w:szCs w:val="24"/>
        </w:rPr>
        <w:t>,</w:t>
      </w:r>
      <w:r w:rsidRPr="00FC532B">
        <w:rPr>
          <w:rFonts w:cs="Arial"/>
          <w:szCs w:val="24"/>
        </w:rPr>
        <w:t xml:space="preserve"> in order to </w:t>
      </w:r>
      <w:r w:rsidRPr="00C012F8">
        <w:rPr>
          <w:rFonts w:cs="Arial"/>
          <w:b/>
          <w:szCs w:val="24"/>
        </w:rPr>
        <w:t>blend them with telephony contacts</w:t>
      </w:r>
      <w:r w:rsidRPr="00FC532B">
        <w:rPr>
          <w:rFonts w:cs="Arial"/>
          <w:szCs w:val="24"/>
        </w:rPr>
        <w:t xml:space="preserve">. </w:t>
      </w:r>
      <w:r>
        <w:rPr>
          <w:rFonts w:cs="Arial"/>
          <w:szCs w:val="24"/>
        </w:rPr>
        <w:t xml:space="preserve"> </w:t>
      </w:r>
      <w:r w:rsidRPr="00FC532B">
        <w:rPr>
          <w:rFonts w:cs="Arial"/>
          <w:szCs w:val="24"/>
        </w:rPr>
        <w:t>These services previously handled all emails in Outlook</w:t>
      </w:r>
      <w:r>
        <w:rPr>
          <w:rFonts w:cs="Arial"/>
          <w:szCs w:val="24"/>
        </w:rPr>
        <w:t>,</w:t>
      </w:r>
      <w:r w:rsidRPr="00FC532B">
        <w:rPr>
          <w:rFonts w:cs="Arial"/>
          <w:szCs w:val="24"/>
        </w:rPr>
        <w:t xml:space="preserve"> meaning that different systems had to be used alongside one another</w:t>
      </w:r>
      <w:r>
        <w:rPr>
          <w:rFonts w:cs="Arial"/>
          <w:szCs w:val="24"/>
        </w:rPr>
        <w:t>,</w:t>
      </w:r>
      <w:r w:rsidRPr="00FC532B">
        <w:rPr>
          <w:rFonts w:cs="Arial"/>
          <w:szCs w:val="24"/>
        </w:rPr>
        <w:t xml:space="preserve"> and reporting produced manually on a daily basis.</w:t>
      </w:r>
    </w:p>
    <w:p w:rsidR="00AA24F0" w:rsidRPr="00FC532B" w:rsidRDefault="00AA24F0" w:rsidP="00AA24F0">
      <w:pPr>
        <w:jc w:val="both"/>
        <w:rPr>
          <w:rFonts w:cs="Arial"/>
          <w:szCs w:val="24"/>
        </w:rPr>
      </w:pPr>
    </w:p>
    <w:p w:rsidR="00AA24F0" w:rsidRPr="00FC532B" w:rsidRDefault="00AA24F0" w:rsidP="00AA24F0">
      <w:pPr>
        <w:jc w:val="both"/>
        <w:rPr>
          <w:rFonts w:cs="Arial"/>
          <w:szCs w:val="24"/>
        </w:rPr>
      </w:pPr>
      <w:r w:rsidRPr="00FC532B">
        <w:rPr>
          <w:rFonts w:cs="Arial"/>
          <w:szCs w:val="24"/>
        </w:rPr>
        <w:t xml:space="preserve">Handling emails in </w:t>
      </w:r>
      <w:proofErr w:type="spellStart"/>
      <w:r w:rsidRPr="00FC532B">
        <w:rPr>
          <w:rFonts w:cs="Arial"/>
          <w:szCs w:val="24"/>
        </w:rPr>
        <w:t>Genesys</w:t>
      </w:r>
      <w:proofErr w:type="spellEnd"/>
      <w:r w:rsidRPr="00FC532B">
        <w:rPr>
          <w:rFonts w:cs="Arial"/>
          <w:szCs w:val="24"/>
        </w:rPr>
        <w:t xml:space="preserve"> has allowed more </w:t>
      </w:r>
      <w:r w:rsidRPr="00C012F8">
        <w:rPr>
          <w:rFonts w:cs="Arial"/>
          <w:b/>
          <w:szCs w:val="24"/>
        </w:rPr>
        <w:t>visibility of workloads</w:t>
      </w:r>
      <w:r w:rsidRPr="00FC532B">
        <w:rPr>
          <w:rFonts w:cs="Arial"/>
          <w:szCs w:val="24"/>
        </w:rPr>
        <w:t xml:space="preserve">, quicker handling times and more </w:t>
      </w:r>
      <w:r w:rsidRPr="00C012F8">
        <w:rPr>
          <w:rFonts w:cs="Arial"/>
          <w:b/>
          <w:szCs w:val="24"/>
        </w:rPr>
        <w:t>accurate forecasting</w:t>
      </w:r>
      <w:r w:rsidRPr="00FC532B">
        <w:rPr>
          <w:rFonts w:cs="Arial"/>
          <w:szCs w:val="24"/>
        </w:rPr>
        <w:t xml:space="preserve"> and reporting. </w:t>
      </w:r>
      <w:r>
        <w:rPr>
          <w:rFonts w:cs="Arial"/>
          <w:szCs w:val="24"/>
        </w:rPr>
        <w:t xml:space="preserve"> </w:t>
      </w:r>
      <w:r w:rsidRPr="00FC532B">
        <w:rPr>
          <w:rFonts w:cs="Arial"/>
          <w:szCs w:val="24"/>
        </w:rPr>
        <w:t xml:space="preserve">A project to move Adult Social Care emails onto </w:t>
      </w:r>
      <w:proofErr w:type="spellStart"/>
      <w:r w:rsidRPr="00FC532B">
        <w:rPr>
          <w:rFonts w:cs="Arial"/>
          <w:szCs w:val="24"/>
        </w:rPr>
        <w:t>Genesys</w:t>
      </w:r>
      <w:proofErr w:type="spellEnd"/>
      <w:r w:rsidRPr="00FC532B">
        <w:rPr>
          <w:rFonts w:cs="Arial"/>
          <w:szCs w:val="24"/>
        </w:rPr>
        <w:t xml:space="preserve"> is now being developed</w:t>
      </w:r>
      <w:r>
        <w:rPr>
          <w:rFonts w:cs="Arial"/>
          <w:szCs w:val="24"/>
        </w:rPr>
        <w:t>,</w:t>
      </w:r>
      <w:r w:rsidRPr="00FC532B">
        <w:rPr>
          <w:rFonts w:cs="Arial"/>
          <w:szCs w:val="24"/>
        </w:rPr>
        <w:t xml:space="preserve"> following which all email contact throughout Customer Access will be successfully blended with traditional telephony contacts.</w:t>
      </w:r>
    </w:p>
    <w:p w:rsidR="00AA24F0" w:rsidRPr="00FC532B" w:rsidRDefault="00AA24F0" w:rsidP="00AA24F0">
      <w:pPr>
        <w:rPr>
          <w:rFonts w:cs="Arial"/>
          <w:szCs w:val="24"/>
        </w:rPr>
      </w:pPr>
    </w:p>
    <w:p w:rsidR="00AA24F0" w:rsidRPr="00FC532B" w:rsidRDefault="00AA24F0" w:rsidP="00AA24F0">
      <w:pPr>
        <w:pStyle w:val="Bullet"/>
        <w:numPr>
          <w:ilvl w:val="0"/>
          <w:numId w:val="0"/>
        </w:numPr>
        <w:ind w:left="360" w:hanging="360"/>
        <w:rPr>
          <w:b/>
          <w:bCs/>
          <w:color w:val="auto"/>
        </w:rPr>
      </w:pPr>
      <w:r>
        <w:rPr>
          <w:b/>
          <w:bCs/>
          <w:color w:val="auto"/>
        </w:rPr>
        <w:t>AskHR Service</w:t>
      </w:r>
      <w:r w:rsidRPr="00FC532B">
        <w:rPr>
          <w:b/>
          <w:bCs/>
          <w:color w:val="auto"/>
        </w:rPr>
        <w:t xml:space="preserve"> </w:t>
      </w:r>
    </w:p>
    <w:p w:rsidR="00AA24F0" w:rsidRPr="00CC31BD" w:rsidRDefault="00AA24F0" w:rsidP="00AA24F0">
      <w:pPr>
        <w:pStyle w:val="Bullet"/>
        <w:numPr>
          <w:ilvl w:val="0"/>
          <w:numId w:val="0"/>
        </w:numPr>
        <w:spacing w:after="0"/>
        <w:ind w:left="360" w:hanging="360"/>
        <w:rPr>
          <w:b/>
          <w:iCs/>
          <w:color w:val="auto"/>
        </w:rPr>
      </w:pPr>
    </w:p>
    <w:p w:rsidR="00AA24F0" w:rsidRPr="00FC532B" w:rsidRDefault="00AA24F0" w:rsidP="00AA24F0">
      <w:pPr>
        <w:jc w:val="both"/>
        <w:rPr>
          <w:rFonts w:cs="Arial"/>
          <w:szCs w:val="24"/>
        </w:rPr>
      </w:pPr>
      <w:r w:rsidRPr="00FC532B">
        <w:rPr>
          <w:rFonts w:cs="Arial"/>
          <w:bCs/>
          <w:szCs w:val="24"/>
        </w:rPr>
        <w:t xml:space="preserve">A programme of work was launched following a request from Management Team </w:t>
      </w:r>
      <w:r>
        <w:rPr>
          <w:rFonts w:cs="Arial"/>
          <w:bCs/>
          <w:szCs w:val="24"/>
        </w:rPr>
        <w:t xml:space="preserve">to investigate </w:t>
      </w:r>
      <w:r w:rsidRPr="00FC532B">
        <w:rPr>
          <w:rFonts w:cs="Arial"/>
          <w:bCs/>
          <w:szCs w:val="24"/>
        </w:rPr>
        <w:t xml:space="preserve">increasing corporate uptake of, and improving provision of, </w:t>
      </w:r>
      <w:r w:rsidRPr="00FC532B">
        <w:rPr>
          <w:rFonts w:cs="Arial"/>
          <w:b/>
          <w:bCs/>
          <w:szCs w:val="24"/>
        </w:rPr>
        <w:t xml:space="preserve">self-service </w:t>
      </w:r>
      <w:r w:rsidRPr="00FC532B">
        <w:rPr>
          <w:rFonts w:cs="Arial"/>
          <w:b/>
          <w:bCs/>
          <w:szCs w:val="24"/>
        </w:rPr>
        <w:lastRenderedPageBreak/>
        <w:t>within Human Resources</w:t>
      </w:r>
      <w:r w:rsidRPr="00FC532B">
        <w:rPr>
          <w:rFonts w:cs="Arial"/>
          <w:bCs/>
          <w:szCs w:val="24"/>
        </w:rPr>
        <w:t xml:space="preserve">. </w:t>
      </w:r>
      <w:r>
        <w:rPr>
          <w:rFonts w:cs="Arial"/>
          <w:bCs/>
          <w:szCs w:val="24"/>
        </w:rPr>
        <w:t xml:space="preserve"> </w:t>
      </w:r>
      <w:r w:rsidRPr="00FC532B">
        <w:rPr>
          <w:rFonts w:cs="Arial"/>
          <w:bCs/>
          <w:szCs w:val="24"/>
        </w:rPr>
        <w:t>One of the work streams identified was to review the hand off of work between the C</w:t>
      </w:r>
      <w:r>
        <w:rPr>
          <w:rFonts w:cs="Arial"/>
          <w:bCs/>
          <w:szCs w:val="24"/>
        </w:rPr>
        <w:t>AS</w:t>
      </w:r>
      <w:r w:rsidRPr="00FC532B">
        <w:rPr>
          <w:rFonts w:cs="Arial"/>
          <w:bCs/>
          <w:szCs w:val="24"/>
        </w:rPr>
        <w:t xml:space="preserve"> and both Corporate HR and Payroll / Transactional services.</w:t>
      </w:r>
    </w:p>
    <w:p w:rsidR="00AA24F0" w:rsidRPr="00FC532B" w:rsidRDefault="00AA24F0" w:rsidP="00AA24F0">
      <w:pPr>
        <w:jc w:val="both"/>
        <w:rPr>
          <w:rFonts w:cs="Arial"/>
          <w:szCs w:val="24"/>
        </w:rPr>
      </w:pPr>
    </w:p>
    <w:p w:rsidR="00AA24F0" w:rsidRPr="00FC532B" w:rsidRDefault="00AA24F0" w:rsidP="00AA24F0">
      <w:pPr>
        <w:jc w:val="both"/>
        <w:rPr>
          <w:rFonts w:cs="Arial"/>
          <w:szCs w:val="24"/>
        </w:rPr>
      </w:pPr>
      <w:r w:rsidRPr="00FC532B">
        <w:rPr>
          <w:rFonts w:cs="Arial"/>
          <w:szCs w:val="24"/>
        </w:rPr>
        <w:t xml:space="preserve">This review has led to the implementation of the corporately used </w:t>
      </w:r>
      <w:proofErr w:type="spellStart"/>
      <w:r w:rsidRPr="00FC532B">
        <w:rPr>
          <w:rFonts w:cs="Arial"/>
          <w:b/>
          <w:szCs w:val="24"/>
        </w:rPr>
        <w:t>Redmine</w:t>
      </w:r>
      <w:proofErr w:type="spellEnd"/>
      <w:r w:rsidRPr="00FC532B">
        <w:rPr>
          <w:rFonts w:cs="Arial"/>
          <w:szCs w:val="24"/>
        </w:rPr>
        <w:t xml:space="preserve"> system</w:t>
      </w:r>
      <w:r>
        <w:rPr>
          <w:rFonts w:cs="Arial"/>
          <w:szCs w:val="24"/>
        </w:rPr>
        <w:t xml:space="preserve"> in October</w:t>
      </w:r>
      <w:r w:rsidRPr="00FC532B">
        <w:rPr>
          <w:rFonts w:cs="Arial"/>
          <w:szCs w:val="24"/>
        </w:rPr>
        <w:t>, allowing case management to be tracked between different service areas. The system provides updates through each stage of the process</w:t>
      </w:r>
      <w:r>
        <w:rPr>
          <w:rFonts w:cs="Arial"/>
          <w:szCs w:val="24"/>
        </w:rPr>
        <w:t>,</w:t>
      </w:r>
      <w:r w:rsidRPr="00FC532B">
        <w:rPr>
          <w:rFonts w:cs="Arial"/>
          <w:szCs w:val="24"/>
        </w:rPr>
        <w:t xml:space="preserve"> and provides business intelligence on a variety of metrics which will support the evolution of the service moving forward. </w:t>
      </w:r>
    </w:p>
    <w:p w:rsidR="00AA24F0" w:rsidRPr="00FC532B" w:rsidRDefault="00AA24F0" w:rsidP="00AA24F0">
      <w:pPr>
        <w:pStyle w:val="Bullet"/>
        <w:numPr>
          <w:ilvl w:val="0"/>
          <w:numId w:val="0"/>
        </w:numPr>
        <w:ind w:left="360" w:hanging="360"/>
        <w:rPr>
          <w:color w:val="auto"/>
        </w:rPr>
      </w:pPr>
    </w:p>
    <w:p w:rsidR="00AA24F0" w:rsidRPr="00FC532B" w:rsidRDefault="00AA24F0" w:rsidP="00AA24F0">
      <w:pPr>
        <w:pStyle w:val="Bullet"/>
        <w:numPr>
          <w:ilvl w:val="0"/>
          <w:numId w:val="0"/>
        </w:numPr>
        <w:ind w:left="360" w:hanging="360"/>
        <w:rPr>
          <w:b/>
          <w:bCs/>
          <w:color w:val="auto"/>
        </w:rPr>
      </w:pPr>
      <w:r w:rsidRPr="00FC532B">
        <w:rPr>
          <w:b/>
          <w:bCs/>
          <w:color w:val="auto"/>
        </w:rPr>
        <w:t xml:space="preserve">Children's </w:t>
      </w:r>
      <w:r>
        <w:rPr>
          <w:b/>
          <w:bCs/>
          <w:color w:val="auto"/>
        </w:rPr>
        <w:t>Social Care</w:t>
      </w:r>
    </w:p>
    <w:p w:rsidR="00AA24F0" w:rsidRPr="00FC532B" w:rsidRDefault="00AA24F0" w:rsidP="00AA24F0">
      <w:pPr>
        <w:pStyle w:val="Bullet"/>
        <w:numPr>
          <w:ilvl w:val="0"/>
          <w:numId w:val="0"/>
        </w:numPr>
        <w:spacing w:after="0"/>
        <w:ind w:left="360" w:hanging="360"/>
        <w:rPr>
          <w:b/>
          <w:bCs/>
          <w:color w:val="auto"/>
        </w:rPr>
      </w:pPr>
    </w:p>
    <w:p w:rsidR="00AA24F0" w:rsidRPr="00FC532B" w:rsidRDefault="00AA24F0" w:rsidP="00AA24F0">
      <w:pPr>
        <w:pStyle w:val="Instructiontext"/>
        <w:rPr>
          <w:rFonts w:cs="Arial"/>
          <w:i w:val="0"/>
          <w:color w:val="auto"/>
          <w:sz w:val="24"/>
          <w:szCs w:val="24"/>
        </w:rPr>
      </w:pPr>
      <w:r w:rsidRPr="00FC532B">
        <w:rPr>
          <w:rFonts w:cs="Arial"/>
          <w:i w:val="0"/>
          <w:color w:val="auto"/>
          <w:sz w:val="24"/>
          <w:szCs w:val="24"/>
        </w:rPr>
        <w:t xml:space="preserve">As part of the development of the </w:t>
      </w:r>
      <w:r w:rsidRPr="008669AD">
        <w:rPr>
          <w:rFonts w:cs="Arial"/>
          <w:b/>
          <w:i w:val="0"/>
          <w:color w:val="auto"/>
          <w:sz w:val="24"/>
          <w:szCs w:val="24"/>
        </w:rPr>
        <w:t>Multi Agency Safeguarding Hub</w:t>
      </w:r>
      <w:r>
        <w:rPr>
          <w:rFonts w:cs="Arial"/>
          <w:i w:val="0"/>
          <w:color w:val="auto"/>
          <w:sz w:val="24"/>
          <w:szCs w:val="24"/>
        </w:rPr>
        <w:t xml:space="preserve"> (</w:t>
      </w:r>
      <w:r w:rsidRPr="00FC532B">
        <w:rPr>
          <w:rFonts w:cs="Arial"/>
          <w:b/>
          <w:i w:val="0"/>
          <w:color w:val="auto"/>
          <w:sz w:val="24"/>
          <w:szCs w:val="24"/>
        </w:rPr>
        <w:t>MASH</w:t>
      </w:r>
      <w:r>
        <w:rPr>
          <w:rFonts w:cs="Arial"/>
          <w:b/>
          <w:i w:val="0"/>
          <w:color w:val="auto"/>
          <w:sz w:val="24"/>
          <w:szCs w:val="24"/>
        </w:rPr>
        <w:t>)</w:t>
      </w:r>
      <w:r w:rsidRPr="00FC532B">
        <w:rPr>
          <w:rFonts w:cs="Arial"/>
          <w:i w:val="0"/>
          <w:color w:val="auto"/>
          <w:sz w:val="24"/>
          <w:szCs w:val="24"/>
        </w:rPr>
        <w:t xml:space="preserve"> model within Children's Social Care</w:t>
      </w:r>
      <w:r>
        <w:rPr>
          <w:rFonts w:cs="Arial"/>
          <w:i w:val="0"/>
          <w:color w:val="auto"/>
          <w:sz w:val="24"/>
          <w:szCs w:val="24"/>
        </w:rPr>
        <w:t xml:space="preserve">, </w:t>
      </w:r>
      <w:r w:rsidRPr="00FC532B">
        <w:rPr>
          <w:rFonts w:cs="Arial"/>
          <w:i w:val="0"/>
          <w:color w:val="auto"/>
          <w:sz w:val="24"/>
          <w:szCs w:val="24"/>
        </w:rPr>
        <w:t>changes have been made to the referral process</w:t>
      </w:r>
      <w:r>
        <w:rPr>
          <w:rFonts w:cs="Arial"/>
          <w:i w:val="0"/>
          <w:color w:val="auto"/>
          <w:sz w:val="24"/>
          <w:szCs w:val="24"/>
        </w:rPr>
        <w:t>,</w:t>
      </w:r>
      <w:r w:rsidRPr="00FC532B">
        <w:rPr>
          <w:rFonts w:cs="Arial"/>
          <w:i w:val="0"/>
          <w:color w:val="auto"/>
          <w:sz w:val="24"/>
          <w:szCs w:val="24"/>
        </w:rPr>
        <w:t xml:space="preserve"> in order to ensure that </w:t>
      </w:r>
      <w:r w:rsidRPr="00FC532B">
        <w:rPr>
          <w:rFonts w:cs="Arial"/>
          <w:b/>
          <w:i w:val="0"/>
          <w:color w:val="auto"/>
          <w:sz w:val="24"/>
          <w:szCs w:val="24"/>
        </w:rPr>
        <w:t xml:space="preserve">qualified social workers </w:t>
      </w:r>
      <w:r w:rsidRPr="00FC532B">
        <w:rPr>
          <w:rFonts w:cs="Arial"/>
          <w:i w:val="0"/>
          <w:color w:val="auto"/>
          <w:sz w:val="24"/>
          <w:szCs w:val="24"/>
        </w:rPr>
        <w:t xml:space="preserve">deal with concerns at </w:t>
      </w:r>
      <w:r>
        <w:rPr>
          <w:rFonts w:cs="Arial"/>
          <w:i w:val="0"/>
          <w:color w:val="auto"/>
          <w:sz w:val="24"/>
          <w:szCs w:val="24"/>
        </w:rPr>
        <w:t xml:space="preserve">the </w:t>
      </w:r>
      <w:r w:rsidRPr="00FC532B">
        <w:rPr>
          <w:rFonts w:cs="Arial"/>
          <w:i w:val="0"/>
          <w:color w:val="auto"/>
          <w:sz w:val="24"/>
          <w:szCs w:val="24"/>
        </w:rPr>
        <w:t>first point of contact. Customer Access have lead on this project, designing new processes, provided training for MASH social workers</w:t>
      </w:r>
      <w:r>
        <w:rPr>
          <w:rFonts w:cs="Arial"/>
          <w:i w:val="0"/>
          <w:color w:val="auto"/>
          <w:sz w:val="24"/>
          <w:szCs w:val="24"/>
        </w:rPr>
        <w:t>,</w:t>
      </w:r>
      <w:r w:rsidRPr="00FC532B">
        <w:rPr>
          <w:rFonts w:cs="Arial"/>
          <w:i w:val="0"/>
          <w:color w:val="auto"/>
          <w:sz w:val="24"/>
          <w:szCs w:val="24"/>
        </w:rPr>
        <w:t xml:space="preserve"> and building a new set of </w:t>
      </w:r>
      <w:r>
        <w:rPr>
          <w:rFonts w:cs="Arial"/>
          <w:i w:val="0"/>
          <w:color w:val="auto"/>
          <w:sz w:val="24"/>
          <w:szCs w:val="24"/>
        </w:rPr>
        <w:t>telephony queues</w:t>
      </w:r>
      <w:r w:rsidRPr="00FC532B">
        <w:rPr>
          <w:rFonts w:cs="Arial"/>
          <w:i w:val="0"/>
          <w:color w:val="auto"/>
          <w:sz w:val="24"/>
          <w:szCs w:val="24"/>
        </w:rPr>
        <w:t xml:space="preserve"> within the </w:t>
      </w:r>
      <w:proofErr w:type="spellStart"/>
      <w:r w:rsidRPr="00FC532B">
        <w:rPr>
          <w:rFonts w:cs="Arial"/>
          <w:b/>
          <w:i w:val="0"/>
          <w:color w:val="auto"/>
          <w:sz w:val="24"/>
          <w:szCs w:val="24"/>
        </w:rPr>
        <w:t>Genesys</w:t>
      </w:r>
      <w:proofErr w:type="spellEnd"/>
      <w:r w:rsidRPr="00FC532B">
        <w:rPr>
          <w:rFonts w:cs="Arial"/>
          <w:b/>
          <w:i w:val="0"/>
          <w:color w:val="auto"/>
          <w:sz w:val="24"/>
          <w:szCs w:val="24"/>
        </w:rPr>
        <w:t xml:space="preserve"> telephony system</w:t>
      </w:r>
      <w:r>
        <w:rPr>
          <w:rFonts w:cs="Arial"/>
          <w:b/>
          <w:i w:val="0"/>
          <w:color w:val="auto"/>
          <w:sz w:val="24"/>
          <w:szCs w:val="24"/>
        </w:rPr>
        <w:t>,</w:t>
      </w:r>
      <w:r w:rsidRPr="00FC532B">
        <w:rPr>
          <w:rFonts w:cs="Arial"/>
          <w:i w:val="0"/>
          <w:color w:val="auto"/>
          <w:sz w:val="24"/>
          <w:szCs w:val="24"/>
        </w:rPr>
        <w:t xml:space="preserve"> to ensure that callers get through to the right person as quickly as possible.  </w:t>
      </w:r>
    </w:p>
    <w:p w:rsidR="00AA24F0" w:rsidRPr="00FC532B" w:rsidRDefault="00AA24F0" w:rsidP="00AA24F0">
      <w:pPr>
        <w:pStyle w:val="Instructiontext"/>
        <w:rPr>
          <w:rFonts w:cs="Arial"/>
          <w:i w:val="0"/>
          <w:color w:val="auto"/>
          <w:sz w:val="24"/>
          <w:szCs w:val="24"/>
        </w:rPr>
      </w:pPr>
    </w:p>
    <w:p w:rsidR="00AA24F0" w:rsidRPr="00FC532B" w:rsidRDefault="00AA24F0" w:rsidP="00AA24F0">
      <w:pPr>
        <w:pStyle w:val="Instructiontext"/>
        <w:rPr>
          <w:rFonts w:cs="Arial"/>
          <w:i w:val="0"/>
          <w:color w:val="auto"/>
          <w:sz w:val="24"/>
          <w:szCs w:val="24"/>
        </w:rPr>
      </w:pPr>
      <w:r w:rsidRPr="00FC532B">
        <w:rPr>
          <w:rFonts w:cs="Arial"/>
          <w:i w:val="0"/>
          <w:color w:val="auto"/>
          <w:sz w:val="24"/>
          <w:szCs w:val="24"/>
        </w:rPr>
        <w:t xml:space="preserve">The changes have generated efficiencies with the turnaround for Children's referrals </w:t>
      </w:r>
      <w:r w:rsidRPr="00FC532B">
        <w:rPr>
          <w:rFonts w:cs="Arial"/>
          <w:b/>
          <w:i w:val="0"/>
          <w:color w:val="auto"/>
          <w:sz w:val="24"/>
          <w:szCs w:val="24"/>
        </w:rPr>
        <w:t xml:space="preserve">decreasing </w:t>
      </w:r>
      <w:r w:rsidRPr="00FC532B">
        <w:rPr>
          <w:rFonts w:cs="Arial"/>
          <w:i w:val="0"/>
          <w:color w:val="auto"/>
          <w:sz w:val="24"/>
          <w:szCs w:val="24"/>
        </w:rPr>
        <w:t xml:space="preserve">and all referrals received by Customer Access being processed the same day. </w:t>
      </w:r>
      <w:r>
        <w:rPr>
          <w:rFonts w:cs="Arial"/>
          <w:i w:val="0"/>
          <w:color w:val="auto"/>
          <w:sz w:val="24"/>
          <w:szCs w:val="24"/>
        </w:rPr>
        <w:t xml:space="preserve"> </w:t>
      </w:r>
      <w:r w:rsidRPr="00FC532B">
        <w:rPr>
          <w:rFonts w:cs="Arial"/>
          <w:i w:val="0"/>
          <w:color w:val="auto"/>
          <w:sz w:val="24"/>
          <w:szCs w:val="24"/>
        </w:rPr>
        <w:t xml:space="preserve">Liaison with partner agencies has taken place to support the changes which have generated </w:t>
      </w:r>
      <w:r w:rsidRPr="00FC532B">
        <w:rPr>
          <w:rFonts w:cs="Arial"/>
          <w:b/>
          <w:i w:val="0"/>
          <w:color w:val="auto"/>
          <w:sz w:val="24"/>
          <w:szCs w:val="24"/>
        </w:rPr>
        <w:t xml:space="preserve">positive feedback </w:t>
      </w:r>
      <w:r w:rsidRPr="00FC532B">
        <w:rPr>
          <w:rFonts w:cs="Arial"/>
          <w:i w:val="0"/>
          <w:color w:val="auto"/>
          <w:sz w:val="24"/>
          <w:szCs w:val="24"/>
        </w:rPr>
        <w:t xml:space="preserve">from a recent </w:t>
      </w:r>
      <w:r w:rsidRPr="00FC532B">
        <w:rPr>
          <w:rFonts w:cs="Arial"/>
          <w:b/>
          <w:i w:val="0"/>
          <w:color w:val="auto"/>
          <w:sz w:val="24"/>
          <w:szCs w:val="24"/>
        </w:rPr>
        <w:t>peer review</w:t>
      </w:r>
      <w:r>
        <w:rPr>
          <w:rFonts w:cs="Arial"/>
          <w:b/>
          <w:i w:val="0"/>
          <w:color w:val="auto"/>
          <w:sz w:val="24"/>
          <w:szCs w:val="24"/>
        </w:rPr>
        <w:t>,</w:t>
      </w:r>
      <w:r w:rsidRPr="00FC532B">
        <w:rPr>
          <w:rFonts w:cs="Arial"/>
          <w:b/>
          <w:i w:val="0"/>
          <w:color w:val="auto"/>
          <w:sz w:val="24"/>
          <w:szCs w:val="24"/>
        </w:rPr>
        <w:t xml:space="preserve"> </w:t>
      </w:r>
      <w:r w:rsidRPr="00FC532B">
        <w:rPr>
          <w:rFonts w:cs="Arial"/>
          <w:i w:val="0"/>
          <w:color w:val="auto"/>
          <w:sz w:val="24"/>
          <w:szCs w:val="24"/>
        </w:rPr>
        <w:t xml:space="preserve">and are expected to receive similar feedback at the forthcoming </w:t>
      </w:r>
      <w:r w:rsidRPr="00FC532B">
        <w:rPr>
          <w:rFonts w:cs="Arial"/>
          <w:b/>
          <w:i w:val="0"/>
          <w:color w:val="auto"/>
          <w:sz w:val="24"/>
          <w:szCs w:val="24"/>
        </w:rPr>
        <w:t>Ofsted</w:t>
      </w:r>
      <w:r w:rsidRPr="00FC532B">
        <w:rPr>
          <w:rFonts w:cs="Arial"/>
          <w:i w:val="0"/>
          <w:color w:val="auto"/>
          <w:sz w:val="24"/>
          <w:szCs w:val="24"/>
        </w:rPr>
        <w:t xml:space="preserve"> re-inspection.</w:t>
      </w:r>
    </w:p>
    <w:p w:rsidR="00AA24F0" w:rsidRDefault="00AA24F0" w:rsidP="00AA24F0">
      <w:pPr>
        <w:pStyle w:val="Bullet"/>
        <w:numPr>
          <w:ilvl w:val="0"/>
          <w:numId w:val="0"/>
        </w:numPr>
        <w:ind w:left="360" w:hanging="360"/>
        <w:rPr>
          <w:b/>
          <w:bCs/>
          <w:color w:val="auto"/>
        </w:rPr>
      </w:pPr>
    </w:p>
    <w:p w:rsidR="00AA24F0" w:rsidRPr="00FC532B" w:rsidRDefault="00AA24F0" w:rsidP="00AA24F0">
      <w:pPr>
        <w:pStyle w:val="Bullet"/>
        <w:numPr>
          <w:ilvl w:val="0"/>
          <w:numId w:val="0"/>
        </w:numPr>
        <w:spacing w:after="0"/>
        <w:ind w:left="360" w:hanging="360"/>
        <w:rPr>
          <w:b/>
          <w:bCs/>
          <w:color w:val="auto"/>
        </w:rPr>
      </w:pPr>
      <w:r w:rsidRPr="00FC532B">
        <w:rPr>
          <w:b/>
          <w:bCs/>
          <w:color w:val="auto"/>
        </w:rPr>
        <w:t>Audit</w:t>
      </w:r>
    </w:p>
    <w:p w:rsidR="00AA24F0" w:rsidRPr="00FC532B" w:rsidRDefault="00AA24F0" w:rsidP="00AA24F0">
      <w:pPr>
        <w:pStyle w:val="Bullet"/>
        <w:numPr>
          <w:ilvl w:val="0"/>
          <w:numId w:val="0"/>
        </w:numPr>
        <w:spacing w:after="0"/>
        <w:ind w:left="360" w:hanging="360"/>
        <w:rPr>
          <w:b/>
          <w:bCs/>
          <w:color w:val="auto"/>
        </w:rPr>
      </w:pPr>
    </w:p>
    <w:p w:rsidR="00AA24F0" w:rsidRPr="00F85A7C" w:rsidRDefault="00AA24F0" w:rsidP="00AA24F0">
      <w:pPr>
        <w:jc w:val="both"/>
        <w:rPr>
          <w:rFonts w:cs="Arial"/>
          <w:b/>
          <w:szCs w:val="24"/>
        </w:rPr>
      </w:pPr>
      <w:r>
        <w:t xml:space="preserve">In June 2017, the Internal Audit Team completed an audit of the adequacy and effectiveness of the controls and procedures in place over </w:t>
      </w:r>
      <w:r w:rsidRPr="00FC532B">
        <w:rPr>
          <w:b/>
        </w:rPr>
        <w:t>Blue Badge</w:t>
      </w:r>
      <w:r>
        <w:t xml:space="preserve"> applications received by the CAS</w:t>
      </w:r>
      <w:r>
        <w:rPr>
          <w:rFonts w:cs="Arial"/>
          <w:szCs w:val="24"/>
        </w:rPr>
        <w:t xml:space="preserve">. </w:t>
      </w:r>
      <w:r w:rsidR="00A044BB">
        <w:rPr>
          <w:rFonts w:cs="Arial"/>
          <w:szCs w:val="24"/>
        </w:rPr>
        <w:t xml:space="preserve"> </w:t>
      </w:r>
      <w:r>
        <w:rPr>
          <w:rFonts w:cs="Arial"/>
          <w:szCs w:val="24"/>
        </w:rPr>
        <w:t xml:space="preserve">A separate audit was completed on the </w:t>
      </w:r>
      <w:r w:rsidRPr="00F85A7C">
        <w:rPr>
          <w:rFonts w:cs="Arial"/>
          <w:b/>
          <w:szCs w:val="24"/>
        </w:rPr>
        <w:t>'Quality Assurance of Service Delivery in CA</w:t>
      </w:r>
      <w:r>
        <w:rPr>
          <w:rFonts w:cs="Arial"/>
          <w:b/>
          <w:szCs w:val="24"/>
        </w:rPr>
        <w:t>S</w:t>
      </w:r>
      <w:r w:rsidRPr="00F85A7C">
        <w:rPr>
          <w:rFonts w:cs="Arial"/>
          <w:b/>
          <w:szCs w:val="24"/>
        </w:rPr>
        <w:t>.</w:t>
      </w:r>
    </w:p>
    <w:p w:rsidR="00AA24F0" w:rsidRDefault="00AA24F0" w:rsidP="00AA24F0">
      <w:pPr>
        <w:jc w:val="both"/>
        <w:rPr>
          <w:rFonts w:cs="Arial"/>
          <w:szCs w:val="24"/>
        </w:rPr>
      </w:pPr>
    </w:p>
    <w:p w:rsidR="00AA24F0" w:rsidRDefault="00AA24F0" w:rsidP="00AA24F0">
      <w:pPr>
        <w:jc w:val="both"/>
      </w:pPr>
      <w:r>
        <w:t>The overall assessment for both audits received the</w:t>
      </w:r>
      <w:r w:rsidRPr="005042B9">
        <w:rPr>
          <w:color w:val="000000" w:themeColor="text1"/>
        </w:rPr>
        <w:t xml:space="preserve"> </w:t>
      </w:r>
      <w:r>
        <w:rPr>
          <w:color w:val="000000" w:themeColor="text1"/>
        </w:rPr>
        <w:t>'</w:t>
      </w:r>
      <w:r w:rsidRPr="00E60453">
        <w:rPr>
          <w:b/>
          <w:color w:val="000000" w:themeColor="text1"/>
        </w:rPr>
        <w:t>substantial</w:t>
      </w:r>
      <w:r w:rsidRPr="005042B9">
        <w:rPr>
          <w:color w:val="000000" w:themeColor="text1"/>
        </w:rPr>
        <w:t xml:space="preserve"> </w:t>
      </w:r>
      <w:r w:rsidRPr="00FC532B">
        <w:rPr>
          <w:b/>
        </w:rPr>
        <w:t>assurance</w:t>
      </w:r>
      <w:r>
        <w:rPr>
          <w:b/>
        </w:rPr>
        <w:t xml:space="preserve">' </w:t>
      </w:r>
      <w:r w:rsidRPr="00F85A7C">
        <w:t>category</w:t>
      </w:r>
      <w:r w:rsidR="00A044BB">
        <w:t xml:space="preserve"> n</w:t>
      </w:r>
      <w:r>
        <w:t xml:space="preserve">oting </w:t>
      </w:r>
      <w:r w:rsidRPr="00E60453">
        <w:rPr>
          <w:color w:val="000000" w:themeColor="text1"/>
        </w:rPr>
        <w:t xml:space="preserve">there is a clear and </w:t>
      </w:r>
      <w:r w:rsidRPr="003C0BEE">
        <w:rPr>
          <w:b/>
          <w:color w:val="000000" w:themeColor="text1"/>
        </w:rPr>
        <w:t>comprehensive policy</w:t>
      </w:r>
      <w:r>
        <w:rPr>
          <w:color w:val="000000" w:themeColor="text1"/>
        </w:rPr>
        <w:t xml:space="preserve"> in place as well as </w:t>
      </w:r>
      <w:r>
        <w:t>a sound system of internal control that is operating effectively.</w:t>
      </w:r>
      <w:r w:rsidR="00A044BB">
        <w:t xml:space="preserve"> </w:t>
      </w:r>
      <w:r w:rsidRPr="00FC532B">
        <w:rPr>
          <w:rFonts w:cs="Arial"/>
          <w:szCs w:val="24"/>
        </w:rPr>
        <w:t xml:space="preserve"> </w:t>
      </w:r>
      <w:r>
        <w:rPr>
          <w:rFonts w:cs="Arial"/>
          <w:szCs w:val="24"/>
        </w:rPr>
        <w:t xml:space="preserve">The </w:t>
      </w:r>
      <w:r>
        <w:t>training, quality assurance and error logging processes were highlighted as contributing towards the effectiveness of the service.</w:t>
      </w:r>
    </w:p>
    <w:p w:rsidR="00AA24F0" w:rsidRDefault="00AA24F0" w:rsidP="00AA24F0">
      <w:pPr>
        <w:rPr>
          <w:rFonts w:cs="Arial"/>
          <w:szCs w:val="24"/>
        </w:rPr>
      </w:pPr>
    </w:p>
    <w:p w:rsidR="00AA24F0" w:rsidRPr="00FC532B" w:rsidRDefault="00AA24F0" w:rsidP="00AA24F0">
      <w:pPr>
        <w:pStyle w:val="Bullet"/>
        <w:numPr>
          <w:ilvl w:val="0"/>
          <w:numId w:val="0"/>
        </w:numPr>
        <w:spacing w:after="0"/>
        <w:ind w:left="360" w:hanging="360"/>
        <w:rPr>
          <w:b/>
          <w:bCs/>
          <w:color w:val="auto"/>
        </w:rPr>
      </w:pPr>
      <w:r>
        <w:rPr>
          <w:b/>
          <w:bCs/>
          <w:color w:val="auto"/>
        </w:rPr>
        <w:t xml:space="preserve">Council </w:t>
      </w:r>
      <w:r w:rsidRPr="00FC532B">
        <w:rPr>
          <w:b/>
          <w:bCs/>
          <w:color w:val="auto"/>
        </w:rPr>
        <w:t xml:space="preserve">Visits </w:t>
      </w:r>
    </w:p>
    <w:p w:rsidR="00AA24F0" w:rsidRPr="00FC532B" w:rsidRDefault="00AA24F0" w:rsidP="00AA24F0">
      <w:pPr>
        <w:pStyle w:val="Bullet"/>
        <w:numPr>
          <w:ilvl w:val="0"/>
          <w:numId w:val="0"/>
        </w:numPr>
        <w:spacing w:after="0"/>
        <w:ind w:left="360" w:hanging="360"/>
        <w:rPr>
          <w:b/>
          <w:bCs/>
          <w:color w:val="auto"/>
        </w:rPr>
      </w:pPr>
    </w:p>
    <w:p w:rsidR="00AA24F0" w:rsidRDefault="00AA24F0" w:rsidP="00AA24F0">
      <w:pPr>
        <w:jc w:val="both"/>
        <w:rPr>
          <w:rFonts w:cs="Arial"/>
          <w:szCs w:val="24"/>
        </w:rPr>
      </w:pPr>
      <w:r>
        <w:rPr>
          <w:rFonts w:cs="Arial"/>
          <w:szCs w:val="24"/>
        </w:rPr>
        <w:t xml:space="preserve">Customer Access have hosted delegates from both </w:t>
      </w:r>
      <w:r w:rsidRPr="00D40834">
        <w:rPr>
          <w:rFonts w:cs="Arial"/>
          <w:b/>
          <w:szCs w:val="24"/>
        </w:rPr>
        <w:t>Cumbria and South Lakes</w:t>
      </w:r>
      <w:r>
        <w:rPr>
          <w:rFonts w:cs="Arial"/>
          <w:szCs w:val="24"/>
        </w:rPr>
        <w:t xml:space="preserve"> </w:t>
      </w:r>
      <w:r w:rsidRPr="00D40834">
        <w:rPr>
          <w:rFonts w:cs="Arial"/>
          <w:b/>
          <w:szCs w:val="24"/>
        </w:rPr>
        <w:t xml:space="preserve">Councils </w:t>
      </w:r>
      <w:r>
        <w:rPr>
          <w:rFonts w:cs="Arial"/>
          <w:szCs w:val="24"/>
        </w:rPr>
        <w:t>during the summer of 2017, demonstrating the operational framework of customer contact within Lancashire.</w:t>
      </w:r>
    </w:p>
    <w:p w:rsidR="00AA24F0" w:rsidRDefault="00AA24F0" w:rsidP="00AA24F0">
      <w:pPr>
        <w:jc w:val="both"/>
        <w:rPr>
          <w:rFonts w:cs="Arial"/>
          <w:szCs w:val="24"/>
        </w:rPr>
      </w:pPr>
    </w:p>
    <w:p w:rsidR="00AA24F0" w:rsidRPr="00C012F8" w:rsidRDefault="00AA24F0" w:rsidP="00AA24F0">
      <w:pPr>
        <w:jc w:val="both"/>
        <w:rPr>
          <w:rFonts w:cs="Arial"/>
          <w:szCs w:val="24"/>
        </w:rPr>
      </w:pPr>
      <w:r>
        <w:rPr>
          <w:rFonts w:cs="Arial"/>
          <w:szCs w:val="24"/>
        </w:rPr>
        <w:t>The presentations illustrated a variety of aspects, focused on assisting the other authorities in developing and enhancing their own operations. These included strategies for improving the customer experience</w:t>
      </w:r>
      <w:r w:rsidR="00A044BB">
        <w:rPr>
          <w:rFonts w:cs="Arial"/>
          <w:szCs w:val="24"/>
        </w:rPr>
        <w:t>,</w:t>
      </w:r>
      <w:r>
        <w:rPr>
          <w:rFonts w:cs="Arial"/>
          <w:szCs w:val="24"/>
        </w:rPr>
        <w:t xml:space="preserve"> as well as technical systems and aspects such as forecasting, training and change management. </w:t>
      </w:r>
      <w:r w:rsidR="00A044BB">
        <w:rPr>
          <w:rFonts w:cs="Arial"/>
          <w:szCs w:val="24"/>
        </w:rPr>
        <w:t xml:space="preserve"> </w:t>
      </w:r>
      <w:r>
        <w:rPr>
          <w:rFonts w:cs="Arial"/>
          <w:szCs w:val="24"/>
        </w:rPr>
        <w:t xml:space="preserve">The feedback from both authorities has been exceptionally positive, with them feeling the visits were invaluable for them as they set off on their own journeys. </w:t>
      </w:r>
    </w:p>
    <w:p w:rsidR="00AA24F0" w:rsidRPr="00024C11" w:rsidRDefault="00AA24F0" w:rsidP="00AA24F0">
      <w:pPr>
        <w:pStyle w:val="Bullet"/>
        <w:numPr>
          <w:ilvl w:val="0"/>
          <w:numId w:val="0"/>
        </w:numPr>
        <w:spacing w:after="0"/>
        <w:ind w:left="360" w:hanging="360"/>
        <w:rPr>
          <w:b/>
          <w:color w:val="auto"/>
        </w:rPr>
      </w:pPr>
      <w:r w:rsidRPr="00024C11">
        <w:rPr>
          <w:b/>
          <w:color w:val="auto"/>
        </w:rPr>
        <w:lastRenderedPageBreak/>
        <w:t xml:space="preserve">Highways Asset </w:t>
      </w:r>
      <w:r>
        <w:rPr>
          <w:b/>
          <w:color w:val="auto"/>
        </w:rPr>
        <w:t xml:space="preserve">Management System (HAMS) </w:t>
      </w:r>
    </w:p>
    <w:p w:rsidR="00AA24F0" w:rsidRPr="003D0BD3" w:rsidRDefault="00AA24F0" w:rsidP="00AA24F0">
      <w:pPr>
        <w:rPr>
          <w:b/>
        </w:rPr>
      </w:pPr>
    </w:p>
    <w:p w:rsidR="00AA24F0" w:rsidRDefault="00AA24F0" w:rsidP="00AA24F0">
      <w:pPr>
        <w:jc w:val="both"/>
      </w:pPr>
      <w:r>
        <w:t>The new Highways system (HAMS) went live on 1 April 2017.  Customer Access contributed significantly to the development and testing of the system</w:t>
      </w:r>
      <w:r w:rsidR="00A044BB">
        <w:t>,</w:t>
      </w:r>
      <w:r>
        <w:t xml:space="preserve"> which replaces three existing systems.  Customer Access trained over 60 advisors and Team Leaders in the use of the new system</w:t>
      </w:r>
      <w:r w:rsidR="00A044BB">
        <w:t>,</w:t>
      </w:r>
      <w:r>
        <w:t xml:space="preserve"> and continues to work proactively with the service and Core Systems in the ongoing development of the system and supporting processes.  In addition</w:t>
      </w:r>
      <w:r w:rsidR="00A044BB">
        <w:t>,</w:t>
      </w:r>
      <w:r>
        <w:t xml:space="preserve"> a key focus of Customer Access has been to use the efficiencies inherent in the new system</w:t>
      </w:r>
      <w:r w:rsidR="00A044BB">
        <w:t>,</w:t>
      </w:r>
      <w:r>
        <w:t xml:space="preserve"> to support a reduction in advisors' call handling times and thereby increase efficient use of resource.</w:t>
      </w:r>
    </w:p>
    <w:p w:rsidR="00AA24F0" w:rsidRDefault="00AA24F0" w:rsidP="00AA24F0">
      <w:pPr>
        <w:jc w:val="both"/>
      </w:pPr>
    </w:p>
    <w:p w:rsidR="00AA24F0" w:rsidRDefault="00AA24F0">
      <w:pPr>
        <w:rPr>
          <w:b/>
        </w:rPr>
      </w:pPr>
      <w:r>
        <w:rPr>
          <w:b/>
        </w:rPr>
        <w:t>Recruitment</w:t>
      </w:r>
    </w:p>
    <w:p w:rsidR="00AA24F0" w:rsidRDefault="00AA24F0">
      <w:pPr>
        <w:rPr>
          <w:b/>
        </w:rPr>
      </w:pPr>
    </w:p>
    <w:p w:rsidR="00AA24F0" w:rsidRDefault="00AA24F0" w:rsidP="00AA24F0">
      <w:pPr>
        <w:jc w:val="both"/>
      </w:pPr>
      <w:r>
        <w:t>Work has taken place with colleagues in the Corporate Communication team to design a dynamic and engaging recruitment advertisement, including profiles on existing staff and their experience working for LCC. The new advert has been well received by applicants, demonstrating the benefits of working for the authority.</w:t>
      </w:r>
    </w:p>
    <w:p w:rsidR="00AA24F0" w:rsidRDefault="00AA24F0" w:rsidP="00AA24F0">
      <w:pPr>
        <w:jc w:val="both"/>
      </w:pPr>
    </w:p>
    <w:p w:rsidR="00AA24F0" w:rsidRPr="009B2884" w:rsidRDefault="00AA24F0" w:rsidP="00AA24F0">
      <w:pPr>
        <w:jc w:val="both"/>
      </w:pPr>
      <w:r>
        <w:t>The table below illustrates the number of Customer Service Advisors recruited so far during 2017/2018.</w:t>
      </w:r>
    </w:p>
    <w:p w:rsidR="00AA24F0" w:rsidRDefault="00AA24F0">
      <w:pPr>
        <w:rPr>
          <w:b/>
        </w:rPr>
      </w:pPr>
    </w:p>
    <w:p w:rsidR="00AA24F0" w:rsidRPr="00B36B14" w:rsidRDefault="00AA24F0" w:rsidP="00AA24F0">
      <w:pPr>
        <w:jc w:val="both"/>
        <w:rPr>
          <w:b/>
        </w:rPr>
      </w:pPr>
      <w:r w:rsidRPr="00B36B14">
        <w:rPr>
          <w:b/>
        </w:rPr>
        <w:t>Customer Service Advisors recruited – April to September 2017</w:t>
      </w:r>
    </w:p>
    <w:p w:rsidR="00AA24F0" w:rsidRDefault="00AA24F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31"/>
        <w:gridCol w:w="1417"/>
        <w:gridCol w:w="1418"/>
      </w:tblGrid>
      <w:tr w:rsidR="00665D18" w:rsidTr="00AA24F0">
        <w:trPr>
          <w:jc w:val="center"/>
        </w:trPr>
        <w:tc>
          <w:tcPr>
            <w:tcW w:w="2127" w:type="dxa"/>
            <w:tcBorders>
              <w:bottom w:val="single" w:sz="4" w:space="0" w:color="auto"/>
            </w:tcBorders>
            <w:shd w:val="clear" w:color="auto" w:fill="D31145"/>
            <w:vAlign w:val="center"/>
          </w:tcPr>
          <w:p w:rsidR="00AA24F0" w:rsidRPr="00A7372A" w:rsidRDefault="00AA24F0" w:rsidP="00AA24F0">
            <w:pPr>
              <w:jc w:val="center"/>
              <w:rPr>
                <w:rFonts w:cs="Arial"/>
                <w:b/>
                <w:color w:val="FFFFFF" w:themeColor="background1"/>
                <w:sz w:val="20"/>
              </w:rPr>
            </w:pPr>
            <w:r>
              <w:rPr>
                <w:rFonts w:cs="Arial"/>
                <w:b/>
                <w:color w:val="FFFFFF" w:themeColor="background1"/>
                <w:sz w:val="20"/>
              </w:rPr>
              <w:t>Period</w:t>
            </w:r>
          </w:p>
        </w:tc>
        <w:tc>
          <w:tcPr>
            <w:tcW w:w="2131" w:type="dxa"/>
            <w:tcBorders>
              <w:bottom w:val="single" w:sz="4" w:space="0" w:color="auto"/>
            </w:tcBorders>
            <w:shd w:val="clear" w:color="auto" w:fill="D31145"/>
          </w:tcPr>
          <w:p w:rsidR="00AA24F0" w:rsidRPr="00A7372A" w:rsidRDefault="00AA24F0" w:rsidP="00AA24F0">
            <w:pPr>
              <w:jc w:val="center"/>
              <w:rPr>
                <w:rFonts w:cs="Arial"/>
                <w:b/>
                <w:color w:val="FFFFFF" w:themeColor="background1"/>
                <w:sz w:val="20"/>
              </w:rPr>
            </w:pPr>
            <w:r>
              <w:rPr>
                <w:rFonts w:cs="Arial"/>
                <w:b/>
                <w:color w:val="FFFFFF" w:themeColor="background1"/>
                <w:sz w:val="20"/>
              </w:rPr>
              <w:t>Customer Contact Centre</w:t>
            </w:r>
          </w:p>
        </w:tc>
        <w:tc>
          <w:tcPr>
            <w:tcW w:w="1417" w:type="dxa"/>
            <w:tcBorders>
              <w:bottom w:val="single" w:sz="4" w:space="0" w:color="auto"/>
            </w:tcBorders>
            <w:shd w:val="clear" w:color="auto" w:fill="D31145"/>
            <w:vAlign w:val="center"/>
          </w:tcPr>
          <w:p w:rsidR="00AA24F0" w:rsidRPr="00A7372A" w:rsidRDefault="00AA24F0" w:rsidP="00AA24F0">
            <w:pPr>
              <w:jc w:val="center"/>
              <w:rPr>
                <w:rFonts w:cs="Arial"/>
                <w:b/>
                <w:color w:val="FFFFFF" w:themeColor="background1"/>
                <w:sz w:val="20"/>
              </w:rPr>
            </w:pPr>
            <w:r>
              <w:rPr>
                <w:rFonts w:cs="Arial"/>
                <w:b/>
                <w:color w:val="FFFFFF" w:themeColor="background1"/>
                <w:sz w:val="20"/>
              </w:rPr>
              <w:t>Social Care</w:t>
            </w:r>
          </w:p>
        </w:tc>
        <w:tc>
          <w:tcPr>
            <w:tcW w:w="1418" w:type="dxa"/>
            <w:tcBorders>
              <w:bottom w:val="single" w:sz="4" w:space="0" w:color="auto"/>
            </w:tcBorders>
            <w:shd w:val="clear" w:color="auto" w:fill="D31145"/>
            <w:vAlign w:val="center"/>
          </w:tcPr>
          <w:p w:rsidR="00AA24F0" w:rsidRPr="00A7372A" w:rsidRDefault="00AA24F0" w:rsidP="00AA24F0">
            <w:pPr>
              <w:jc w:val="center"/>
              <w:rPr>
                <w:rFonts w:cs="Arial"/>
                <w:b/>
                <w:color w:val="FFFFFF" w:themeColor="background1"/>
                <w:sz w:val="20"/>
              </w:rPr>
            </w:pPr>
            <w:r>
              <w:rPr>
                <w:rFonts w:cs="Arial"/>
                <w:b/>
                <w:color w:val="FFFFFF" w:themeColor="background1"/>
                <w:sz w:val="20"/>
              </w:rPr>
              <w:t>HR</w:t>
            </w:r>
          </w:p>
        </w:tc>
      </w:tr>
      <w:tr w:rsidR="00665D18" w:rsidTr="00AA24F0">
        <w:trPr>
          <w:jc w:val="center"/>
        </w:trPr>
        <w:tc>
          <w:tcPr>
            <w:tcW w:w="2127" w:type="dxa"/>
            <w:shd w:val="clear" w:color="auto" w:fill="D9D9D9" w:themeFill="background1" w:themeFillShade="D9"/>
            <w:vAlign w:val="center"/>
          </w:tcPr>
          <w:p w:rsidR="00AA24F0" w:rsidRPr="003D0BD3" w:rsidRDefault="00AA24F0" w:rsidP="00AA24F0">
            <w:pPr>
              <w:rPr>
                <w:rFonts w:cs="Arial"/>
                <w:sz w:val="20"/>
              </w:rPr>
            </w:pPr>
            <w:r>
              <w:rPr>
                <w:rFonts w:cs="Arial"/>
                <w:sz w:val="20"/>
              </w:rPr>
              <w:t xml:space="preserve">April – June </w:t>
            </w:r>
          </w:p>
        </w:tc>
        <w:tc>
          <w:tcPr>
            <w:tcW w:w="2131"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3</w:t>
            </w:r>
          </w:p>
        </w:tc>
        <w:tc>
          <w:tcPr>
            <w:tcW w:w="1417"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13</w:t>
            </w:r>
          </w:p>
        </w:tc>
        <w:tc>
          <w:tcPr>
            <w:tcW w:w="1418"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0</w:t>
            </w:r>
          </w:p>
        </w:tc>
      </w:tr>
      <w:tr w:rsidR="00665D18" w:rsidTr="00AA24F0">
        <w:trPr>
          <w:jc w:val="center"/>
        </w:trPr>
        <w:tc>
          <w:tcPr>
            <w:tcW w:w="2127" w:type="dxa"/>
            <w:shd w:val="clear" w:color="auto" w:fill="D9D9D9" w:themeFill="background1" w:themeFillShade="D9"/>
            <w:vAlign w:val="center"/>
          </w:tcPr>
          <w:p w:rsidR="00AA24F0" w:rsidRPr="003D0BD3" w:rsidRDefault="00AA24F0" w:rsidP="00AA24F0">
            <w:pPr>
              <w:rPr>
                <w:rFonts w:cs="Arial"/>
                <w:sz w:val="20"/>
              </w:rPr>
            </w:pPr>
            <w:r>
              <w:rPr>
                <w:rFonts w:cs="Arial"/>
                <w:sz w:val="20"/>
              </w:rPr>
              <w:t>July - September</w:t>
            </w:r>
          </w:p>
        </w:tc>
        <w:tc>
          <w:tcPr>
            <w:tcW w:w="2131"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9</w:t>
            </w:r>
          </w:p>
        </w:tc>
        <w:tc>
          <w:tcPr>
            <w:tcW w:w="1417"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4</w:t>
            </w:r>
          </w:p>
        </w:tc>
        <w:tc>
          <w:tcPr>
            <w:tcW w:w="1418"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0</w:t>
            </w:r>
          </w:p>
        </w:tc>
      </w:tr>
      <w:tr w:rsidR="00665D18" w:rsidTr="00AA24F0">
        <w:trPr>
          <w:jc w:val="center"/>
        </w:trPr>
        <w:tc>
          <w:tcPr>
            <w:tcW w:w="2127" w:type="dxa"/>
            <w:shd w:val="clear" w:color="auto" w:fill="D31145"/>
            <w:vAlign w:val="center"/>
          </w:tcPr>
          <w:p w:rsidR="00AA24F0" w:rsidRPr="00A7372A" w:rsidRDefault="00AA24F0" w:rsidP="00AA24F0">
            <w:pPr>
              <w:jc w:val="center"/>
              <w:rPr>
                <w:rFonts w:cs="Arial"/>
                <w:b/>
                <w:color w:val="FFFFFF" w:themeColor="background1"/>
                <w:sz w:val="20"/>
              </w:rPr>
            </w:pPr>
            <w:r w:rsidRPr="00A7372A">
              <w:rPr>
                <w:rFonts w:cs="Arial"/>
                <w:b/>
                <w:color w:val="FFFFFF" w:themeColor="background1"/>
                <w:sz w:val="20"/>
              </w:rPr>
              <w:t>TOTAL</w:t>
            </w:r>
          </w:p>
        </w:tc>
        <w:tc>
          <w:tcPr>
            <w:tcW w:w="2131" w:type="dxa"/>
            <w:shd w:val="clear" w:color="auto" w:fill="D31145"/>
          </w:tcPr>
          <w:p w:rsidR="00AA24F0" w:rsidRPr="00A7372A" w:rsidRDefault="00AA24F0" w:rsidP="00AA24F0">
            <w:pPr>
              <w:jc w:val="center"/>
              <w:rPr>
                <w:rFonts w:cs="Arial"/>
                <w:b/>
                <w:color w:val="FFFFFF" w:themeColor="background1"/>
                <w:sz w:val="20"/>
              </w:rPr>
            </w:pPr>
            <w:r>
              <w:rPr>
                <w:rFonts w:cs="Arial"/>
                <w:b/>
                <w:color w:val="FFFFFF" w:themeColor="background1"/>
                <w:sz w:val="20"/>
              </w:rPr>
              <w:t>12</w:t>
            </w:r>
          </w:p>
        </w:tc>
        <w:tc>
          <w:tcPr>
            <w:tcW w:w="1417" w:type="dxa"/>
            <w:shd w:val="clear" w:color="auto" w:fill="D31145"/>
          </w:tcPr>
          <w:p w:rsidR="00AA24F0" w:rsidRPr="00A7372A" w:rsidRDefault="00AA24F0" w:rsidP="00AA24F0">
            <w:pPr>
              <w:jc w:val="center"/>
              <w:rPr>
                <w:rFonts w:cs="Arial"/>
                <w:b/>
                <w:color w:val="FFFFFF" w:themeColor="background1"/>
                <w:sz w:val="20"/>
              </w:rPr>
            </w:pPr>
            <w:r>
              <w:rPr>
                <w:rFonts w:cs="Arial"/>
                <w:b/>
                <w:color w:val="FFFFFF" w:themeColor="background1"/>
                <w:sz w:val="20"/>
              </w:rPr>
              <w:t>17</w:t>
            </w:r>
          </w:p>
        </w:tc>
        <w:tc>
          <w:tcPr>
            <w:tcW w:w="1418" w:type="dxa"/>
            <w:shd w:val="clear" w:color="auto" w:fill="D31145"/>
            <w:vAlign w:val="center"/>
          </w:tcPr>
          <w:p w:rsidR="00AA24F0" w:rsidRPr="00A7372A" w:rsidRDefault="00AA24F0" w:rsidP="00AA24F0">
            <w:pPr>
              <w:jc w:val="center"/>
              <w:rPr>
                <w:rFonts w:cs="Arial"/>
                <w:b/>
                <w:color w:val="FFFFFF" w:themeColor="background1"/>
                <w:sz w:val="20"/>
              </w:rPr>
            </w:pPr>
            <w:r>
              <w:rPr>
                <w:rFonts w:cs="Arial"/>
                <w:b/>
                <w:color w:val="FFFFFF" w:themeColor="background1"/>
                <w:sz w:val="20"/>
              </w:rPr>
              <w:t>0</w:t>
            </w:r>
          </w:p>
        </w:tc>
      </w:tr>
    </w:tbl>
    <w:p w:rsidR="00AA24F0" w:rsidRDefault="00AA24F0">
      <w:pPr>
        <w:rPr>
          <w:b/>
        </w:rPr>
      </w:pPr>
    </w:p>
    <w:p w:rsidR="00AA24F0" w:rsidRPr="00F85A7C" w:rsidRDefault="00AA24F0">
      <w:r w:rsidRPr="00F85A7C">
        <w:t xml:space="preserve">With a further </w:t>
      </w:r>
      <w:r w:rsidRPr="00F85A7C">
        <w:rPr>
          <w:b/>
        </w:rPr>
        <w:t>30 new starters</w:t>
      </w:r>
      <w:r w:rsidRPr="00F85A7C">
        <w:t xml:space="preserve"> scheduled to start their induction programmes during October to December.</w:t>
      </w:r>
    </w:p>
    <w:p w:rsidR="00AA24F0" w:rsidRPr="00F85A7C" w:rsidRDefault="00AA24F0"/>
    <w:p w:rsidR="00AA24F0" w:rsidRDefault="00AA24F0">
      <w:pPr>
        <w:rPr>
          <w:b/>
        </w:rPr>
      </w:pPr>
    </w:p>
    <w:p w:rsidR="00AA24F0" w:rsidRPr="00811694" w:rsidRDefault="00AA24F0" w:rsidP="00AA24F0">
      <w:pPr>
        <w:rPr>
          <w:b/>
        </w:rPr>
      </w:pPr>
      <w:r w:rsidRPr="00811694">
        <w:rPr>
          <w:b/>
        </w:rPr>
        <w:t>Training</w:t>
      </w:r>
    </w:p>
    <w:p w:rsidR="00AA24F0" w:rsidRPr="00811694" w:rsidRDefault="00AA24F0" w:rsidP="00AA24F0">
      <w:pPr>
        <w:rPr>
          <w:b/>
        </w:rPr>
      </w:pPr>
    </w:p>
    <w:p w:rsidR="00AA24F0" w:rsidRDefault="00AA24F0" w:rsidP="00AA24F0">
      <w:r w:rsidRPr="00811694">
        <w:t>The table below illustrates the number of Training Sessions that have taken place so far during 2017/2018</w:t>
      </w:r>
      <w:r>
        <w:t xml:space="preserve">, along with </w:t>
      </w:r>
      <w:r w:rsidRPr="00811694">
        <w:t>the number of Advisors who have been trained.</w:t>
      </w:r>
    </w:p>
    <w:p w:rsidR="00AA24F0" w:rsidRPr="00811694" w:rsidRDefault="00AA24F0" w:rsidP="00AA24F0"/>
    <w:p w:rsidR="00AA24F0" w:rsidRPr="00B36B14" w:rsidRDefault="00AA24F0" w:rsidP="00AA24F0">
      <w:pPr>
        <w:jc w:val="both"/>
        <w:rPr>
          <w:b/>
        </w:rPr>
      </w:pPr>
      <w:r w:rsidRPr="00B36B14">
        <w:rPr>
          <w:b/>
        </w:rPr>
        <w:t>Advisors trained – April to September 2017</w:t>
      </w:r>
    </w:p>
    <w:p w:rsidR="00AA24F0" w:rsidRDefault="00AA24F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134"/>
        <w:gridCol w:w="1134"/>
        <w:gridCol w:w="1134"/>
        <w:gridCol w:w="1134"/>
        <w:gridCol w:w="998"/>
      </w:tblGrid>
      <w:tr w:rsidR="00665D18" w:rsidTr="00AA24F0">
        <w:trPr>
          <w:trHeight w:val="617"/>
          <w:jc w:val="center"/>
        </w:trPr>
        <w:tc>
          <w:tcPr>
            <w:tcW w:w="2263"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Pr>
                <w:rFonts w:cs="Arial"/>
                <w:color w:val="FFFFFF" w:themeColor="background1"/>
                <w:sz w:val="20"/>
              </w:rPr>
              <w:t>Service Area</w:t>
            </w:r>
          </w:p>
        </w:tc>
        <w:tc>
          <w:tcPr>
            <w:tcW w:w="2268" w:type="dxa"/>
            <w:gridSpan w:val="2"/>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Pr>
                <w:rFonts w:cs="Arial"/>
                <w:color w:val="FFFFFF" w:themeColor="background1"/>
                <w:sz w:val="20"/>
              </w:rPr>
              <w:t>Customer Contact Centre</w:t>
            </w:r>
          </w:p>
        </w:tc>
        <w:tc>
          <w:tcPr>
            <w:tcW w:w="2268" w:type="dxa"/>
            <w:gridSpan w:val="2"/>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Pr>
                <w:rFonts w:cs="Arial"/>
                <w:color w:val="FFFFFF" w:themeColor="background1"/>
                <w:sz w:val="20"/>
              </w:rPr>
              <w:t>Social Care</w:t>
            </w:r>
          </w:p>
        </w:tc>
        <w:tc>
          <w:tcPr>
            <w:tcW w:w="2132" w:type="dxa"/>
            <w:gridSpan w:val="2"/>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Pr>
                <w:rFonts w:cs="Arial"/>
                <w:color w:val="FFFFFF" w:themeColor="background1"/>
                <w:sz w:val="20"/>
              </w:rPr>
              <w:t>HR</w:t>
            </w:r>
          </w:p>
        </w:tc>
      </w:tr>
      <w:tr w:rsidR="00665D18" w:rsidTr="00AA24F0">
        <w:trPr>
          <w:trHeight w:val="555"/>
          <w:jc w:val="center"/>
        </w:trPr>
        <w:tc>
          <w:tcPr>
            <w:tcW w:w="2263" w:type="dxa"/>
            <w:tcBorders>
              <w:bottom w:val="single" w:sz="4" w:space="0" w:color="auto"/>
            </w:tcBorders>
            <w:shd w:val="clear" w:color="auto" w:fill="D31145"/>
            <w:vAlign w:val="center"/>
          </w:tcPr>
          <w:p w:rsidR="00AA24F0" w:rsidRPr="0079162C" w:rsidRDefault="00AA24F0" w:rsidP="00AA24F0">
            <w:pPr>
              <w:jc w:val="center"/>
              <w:rPr>
                <w:rFonts w:cs="Arial"/>
                <w:sz w:val="20"/>
              </w:rPr>
            </w:pPr>
            <w:r w:rsidRPr="0079162C">
              <w:rPr>
                <w:rFonts w:cs="Arial"/>
                <w:color w:val="FFFFFF" w:themeColor="background1"/>
                <w:sz w:val="20"/>
              </w:rPr>
              <w:t>Period</w:t>
            </w:r>
          </w:p>
        </w:tc>
        <w:tc>
          <w:tcPr>
            <w:tcW w:w="1134"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Sessions</w:t>
            </w:r>
          </w:p>
        </w:tc>
        <w:tc>
          <w:tcPr>
            <w:tcW w:w="1134"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Agents</w:t>
            </w:r>
          </w:p>
        </w:tc>
        <w:tc>
          <w:tcPr>
            <w:tcW w:w="1134"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Sessions</w:t>
            </w:r>
          </w:p>
        </w:tc>
        <w:tc>
          <w:tcPr>
            <w:tcW w:w="1134"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Agents</w:t>
            </w:r>
          </w:p>
        </w:tc>
        <w:tc>
          <w:tcPr>
            <w:tcW w:w="1134"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Sessions</w:t>
            </w:r>
          </w:p>
        </w:tc>
        <w:tc>
          <w:tcPr>
            <w:tcW w:w="998" w:type="dxa"/>
            <w:tcBorders>
              <w:bottom w:val="single" w:sz="4" w:space="0" w:color="auto"/>
            </w:tcBorders>
            <w:shd w:val="clear" w:color="auto" w:fill="D31145"/>
            <w:vAlign w:val="center"/>
          </w:tcPr>
          <w:p w:rsidR="00AA24F0" w:rsidRPr="0079162C" w:rsidRDefault="00AA24F0" w:rsidP="00AA24F0">
            <w:pPr>
              <w:jc w:val="center"/>
              <w:rPr>
                <w:rFonts w:cs="Arial"/>
                <w:color w:val="FFFFFF" w:themeColor="background1"/>
                <w:sz w:val="20"/>
              </w:rPr>
            </w:pPr>
            <w:r w:rsidRPr="0079162C">
              <w:rPr>
                <w:rFonts w:cs="Arial"/>
                <w:color w:val="FFFFFF" w:themeColor="background1"/>
                <w:sz w:val="20"/>
              </w:rPr>
              <w:t>Agents</w:t>
            </w:r>
          </w:p>
        </w:tc>
      </w:tr>
      <w:tr w:rsidR="00665D18" w:rsidTr="00AA24F0">
        <w:trPr>
          <w:jc w:val="center"/>
        </w:trPr>
        <w:tc>
          <w:tcPr>
            <w:tcW w:w="2263" w:type="dxa"/>
            <w:shd w:val="clear" w:color="auto" w:fill="D9D9D9" w:themeFill="background1" w:themeFillShade="D9"/>
            <w:vAlign w:val="center"/>
          </w:tcPr>
          <w:p w:rsidR="00AA24F0" w:rsidRPr="003D0BD3" w:rsidRDefault="00AA24F0" w:rsidP="00AA24F0">
            <w:pPr>
              <w:rPr>
                <w:rFonts w:cs="Arial"/>
                <w:sz w:val="20"/>
              </w:rPr>
            </w:pPr>
            <w:r>
              <w:rPr>
                <w:rFonts w:cs="Arial"/>
                <w:sz w:val="20"/>
              </w:rPr>
              <w:t>April - June</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17</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80</w:t>
            </w:r>
          </w:p>
        </w:tc>
        <w:tc>
          <w:tcPr>
            <w:tcW w:w="1134"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12</w:t>
            </w:r>
          </w:p>
        </w:tc>
        <w:tc>
          <w:tcPr>
            <w:tcW w:w="1134"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104</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0</w:t>
            </w:r>
          </w:p>
        </w:tc>
        <w:tc>
          <w:tcPr>
            <w:tcW w:w="998"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0</w:t>
            </w:r>
          </w:p>
        </w:tc>
      </w:tr>
      <w:tr w:rsidR="00665D18" w:rsidTr="00AA24F0">
        <w:trPr>
          <w:jc w:val="center"/>
        </w:trPr>
        <w:tc>
          <w:tcPr>
            <w:tcW w:w="2263" w:type="dxa"/>
            <w:shd w:val="clear" w:color="auto" w:fill="D9D9D9" w:themeFill="background1" w:themeFillShade="D9"/>
            <w:vAlign w:val="center"/>
          </w:tcPr>
          <w:p w:rsidR="00AA24F0" w:rsidRPr="003D0BD3" w:rsidRDefault="00AA24F0" w:rsidP="00AA24F0">
            <w:pPr>
              <w:rPr>
                <w:rFonts w:cs="Arial"/>
                <w:sz w:val="20"/>
              </w:rPr>
            </w:pPr>
            <w:r>
              <w:rPr>
                <w:rFonts w:cs="Arial"/>
                <w:sz w:val="20"/>
              </w:rPr>
              <w:t>July - September</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23</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161</w:t>
            </w:r>
          </w:p>
        </w:tc>
        <w:tc>
          <w:tcPr>
            <w:tcW w:w="1134"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24</w:t>
            </w:r>
          </w:p>
        </w:tc>
        <w:tc>
          <w:tcPr>
            <w:tcW w:w="1134" w:type="dxa"/>
            <w:shd w:val="clear" w:color="auto" w:fill="D9D9D9" w:themeFill="background1" w:themeFillShade="D9"/>
            <w:vAlign w:val="center"/>
          </w:tcPr>
          <w:p w:rsidR="00AA24F0" w:rsidRPr="003D0BD3" w:rsidRDefault="00AA24F0" w:rsidP="00AA24F0">
            <w:pPr>
              <w:jc w:val="center"/>
              <w:rPr>
                <w:rFonts w:cs="Arial"/>
                <w:color w:val="000000"/>
                <w:sz w:val="20"/>
              </w:rPr>
            </w:pPr>
            <w:r w:rsidRPr="003D0BD3">
              <w:rPr>
                <w:rFonts w:cs="Arial"/>
                <w:color w:val="000000"/>
                <w:sz w:val="20"/>
              </w:rPr>
              <w:t>92</w:t>
            </w:r>
          </w:p>
        </w:tc>
        <w:tc>
          <w:tcPr>
            <w:tcW w:w="1134"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7</w:t>
            </w:r>
          </w:p>
        </w:tc>
        <w:tc>
          <w:tcPr>
            <w:tcW w:w="998" w:type="dxa"/>
            <w:shd w:val="clear" w:color="auto" w:fill="D9D9D9" w:themeFill="background1" w:themeFillShade="D9"/>
          </w:tcPr>
          <w:p w:rsidR="00AA24F0" w:rsidRPr="003D0BD3" w:rsidRDefault="00AA24F0" w:rsidP="00AA24F0">
            <w:pPr>
              <w:jc w:val="center"/>
              <w:rPr>
                <w:rFonts w:cs="Arial"/>
                <w:color w:val="000000"/>
                <w:sz w:val="20"/>
              </w:rPr>
            </w:pPr>
            <w:r w:rsidRPr="003D0BD3">
              <w:rPr>
                <w:rFonts w:cs="Arial"/>
                <w:color w:val="000000"/>
                <w:sz w:val="20"/>
              </w:rPr>
              <w:t>23</w:t>
            </w:r>
          </w:p>
        </w:tc>
      </w:tr>
      <w:tr w:rsidR="00665D18" w:rsidTr="00AA24F0">
        <w:trPr>
          <w:jc w:val="center"/>
        </w:trPr>
        <w:tc>
          <w:tcPr>
            <w:tcW w:w="2263" w:type="dxa"/>
            <w:shd w:val="clear" w:color="auto" w:fill="D31145"/>
            <w:vAlign w:val="center"/>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TOTAL</w:t>
            </w:r>
          </w:p>
        </w:tc>
        <w:tc>
          <w:tcPr>
            <w:tcW w:w="1134" w:type="dxa"/>
            <w:shd w:val="clear" w:color="auto" w:fill="D31145"/>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40</w:t>
            </w:r>
          </w:p>
        </w:tc>
        <w:tc>
          <w:tcPr>
            <w:tcW w:w="1134" w:type="dxa"/>
            <w:shd w:val="clear" w:color="auto" w:fill="D31145"/>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241</w:t>
            </w:r>
          </w:p>
        </w:tc>
        <w:tc>
          <w:tcPr>
            <w:tcW w:w="1134" w:type="dxa"/>
            <w:shd w:val="clear" w:color="auto" w:fill="D31145"/>
            <w:vAlign w:val="center"/>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36</w:t>
            </w:r>
          </w:p>
        </w:tc>
        <w:tc>
          <w:tcPr>
            <w:tcW w:w="1134" w:type="dxa"/>
            <w:shd w:val="clear" w:color="auto" w:fill="D31145"/>
            <w:vAlign w:val="center"/>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196</w:t>
            </w:r>
          </w:p>
        </w:tc>
        <w:tc>
          <w:tcPr>
            <w:tcW w:w="1134" w:type="dxa"/>
            <w:shd w:val="clear" w:color="auto" w:fill="D31145"/>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7</w:t>
            </w:r>
          </w:p>
        </w:tc>
        <w:tc>
          <w:tcPr>
            <w:tcW w:w="998" w:type="dxa"/>
            <w:shd w:val="clear" w:color="auto" w:fill="D31145"/>
          </w:tcPr>
          <w:p w:rsidR="00AA24F0" w:rsidRPr="003D0BD3" w:rsidRDefault="00AA24F0" w:rsidP="00AA24F0">
            <w:pPr>
              <w:jc w:val="center"/>
              <w:rPr>
                <w:rFonts w:cs="Arial"/>
                <w:b/>
                <w:color w:val="FFFFFF" w:themeColor="background1"/>
                <w:sz w:val="20"/>
              </w:rPr>
            </w:pPr>
            <w:r w:rsidRPr="003D0BD3">
              <w:rPr>
                <w:rFonts w:cs="Arial"/>
                <w:b/>
                <w:color w:val="FFFFFF" w:themeColor="background1"/>
                <w:sz w:val="20"/>
              </w:rPr>
              <w:t>23</w:t>
            </w:r>
          </w:p>
        </w:tc>
      </w:tr>
    </w:tbl>
    <w:p w:rsidR="00AA24F0" w:rsidRDefault="00AA24F0">
      <w:pPr>
        <w:rPr>
          <w:b/>
        </w:rPr>
      </w:pPr>
    </w:p>
    <w:p w:rsidR="00AA24F0" w:rsidRDefault="00AA24F0">
      <w:pPr>
        <w:rPr>
          <w:b/>
        </w:rPr>
      </w:pPr>
    </w:p>
    <w:p w:rsidR="00AA24F0" w:rsidRPr="0045181D" w:rsidRDefault="00AA24F0">
      <w:pPr>
        <w:rPr>
          <w:b/>
        </w:rPr>
      </w:pPr>
    </w:p>
    <w:p w:rsidR="00A044BB" w:rsidRDefault="00A044BB" w:rsidP="00AA24F0">
      <w:pPr>
        <w:rPr>
          <w:rFonts w:cs="Arial"/>
          <w:b/>
          <w:bCs/>
          <w:szCs w:val="24"/>
        </w:rPr>
      </w:pPr>
    </w:p>
    <w:p w:rsidR="00AA24F0" w:rsidRPr="0045181D" w:rsidRDefault="00AA24F0" w:rsidP="00AA24F0">
      <w:pPr>
        <w:rPr>
          <w:rFonts w:cs="Arial"/>
          <w:b/>
          <w:bCs/>
          <w:szCs w:val="24"/>
        </w:rPr>
      </w:pPr>
      <w:r>
        <w:rPr>
          <w:rFonts w:cs="Arial"/>
          <w:b/>
          <w:bCs/>
          <w:szCs w:val="24"/>
        </w:rPr>
        <w:lastRenderedPageBreak/>
        <w:t xml:space="preserve">Automated </w:t>
      </w:r>
      <w:r w:rsidRPr="0045181D">
        <w:rPr>
          <w:rFonts w:cs="Arial"/>
          <w:b/>
          <w:bCs/>
          <w:szCs w:val="24"/>
        </w:rPr>
        <w:t>Customer Satisfaction</w:t>
      </w:r>
      <w:r>
        <w:rPr>
          <w:rFonts w:cs="Arial"/>
          <w:b/>
          <w:bCs/>
          <w:szCs w:val="24"/>
        </w:rPr>
        <w:t xml:space="preserve"> Surveys</w:t>
      </w:r>
    </w:p>
    <w:p w:rsidR="00AA24F0" w:rsidRDefault="00AA24F0" w:rsidP="00AA24F0">
      <w:pPr>
        <w:ind w:left="6"/>
        <w:jc w:val="both"/>
        <w:rPr>
          <w:rFonts w:cs="Arial"/>
          <w:szCs w:val="24"/>
        </w:rPr>
      </w:pPr>
    </w:p>
    <w:p w:rsidR="00AA24F0" w:rsidRPr="0045181D" w:rsidRDefault="00AA24F0" w:rsidP="00AA24F0">
      <w:pPr>
        <w:ind w:left="6"/>
        <w:jc w:val="both"/>
        <w:rPr>
          <w:rFonts w:cs="Arial"/>
          <w:szCs w:val="24"/>
        </w:rPr>
      </w:pPr>
      <w:r w:rsidRPr="0045181D">
        <w:rPr>
          <w:rFonts w:cs="Arial"/>
          <w:szCs w:val="24"/>
        </w:rPr>
        <w:t>Customers are offered the opportunity to complete a survey based upon their perception and opinion of the service they experience during their contact with the council.  This provides an unbiased gauge and view of the service we deliver.</w:t>
      </w:r>
    </w:p>
    <w:p w:rsidR="00AA24F0" w:rsidRPr="0045181D" w:rsidRDefault="00AA24F0" w:rsidP="00AA24F0">
      <w:pPr>
        <w:ind w:left="6"/>
        <w:jc w:val="both"/>
        <w:rPr>
          <w:rFonts w:cs="Arial"/>
          <w:szCs w:val="24"/>
        </w:rPr>
      </w:pPr>
    </w:p>
    <w:p w:rsidR="00AA24F0" w:rsidRPr="003115BC" w:rsidRDefault="00AA24F0" w:rsidP="00AA24F0">
      <w:pPr>
        <w:ind w:left="6"/>
        <w:jc w:val="both"/>
        <w:rPr>
          <w:rFonts w:cs="Arial"/>
          <w:szCs w:val="24"/>
        </w:rPr>
      </w:pPr>
      <w:r w:rsidRPr="0045181D">
        <w:rPr>
          <w:rFonts w:cs="Arial"/>
          <w:szCs w:val="24"/>
        </w:rPr>
        <w:t xml:space="preserve">In the period April to September 2017, </w:t>
      </w:r>
      <w:r w:rsidRPr="0045181D">
        <w:rPr>
          <w:rFonts w:cs="Arial"/>
          <w:b/>
          <w:bCs/>
          <w:szCs w:val="24"/>
        </w:rPr>
        <w:t>12,</w:t>
      </w:r>
      <w:r>
        <w:rPr>
          <w:rFonts w:cs="Arial"/>
          <w:b/>
          <w:bCs/>
          <w:szCs w:val="24"/>
        </w:rPr>
        <w:t>548</w:t>
      </w:r>
      <w:r w:rsidRPr="0045181D">
        <w:rPr>
          <w:rFonts w:cs="Arial"/>
          <w:szCs w:val="24"/>
        </w:rPr>
        <w:t xml:space="preserve"> </w:t>
      </w:r>
      <w:r>
        <w:rPr>
          <w:rFonts w:cs="Arial"/>
          <w:szCs w:val="24"/>
        </w:rPr>
        <w:t xml:space="preserve">Customer Satisfaction </w:t>
      </w:r>
      <w:r w:rsidRPr="0045181D">
        <w:rPr>
          <w:rFonts w:cs="Arial"/>
          <w:szCs w:val="24"/>
        </w:rPr>
        <w:t xml:space="preserve">surveys were completed.  The tables </w:t>
      </w:r>
      <w:r>
        <w:rPr>
          <w:rFonts w:cs="Arial"/>
          <w:szCs w:val="24"/>
        </w:rPr>
        <w:t xml:space="preserve">below provide a breakdown </w:t>
      </w:r>
      <w:r w:rsidRPr="0045181D">
        <w:rPr>
          <w:rFonts w:cs="Arial"/>
          <w:szCs w:val="24"/>
        </w:rPr>
        <w:t xml:space="preserve">the </w:t>
      </w:r>
      <w:r w:rsidRPr="003115BC">
        <w:rPr>
          <w:rFonts w:cs="Arial"/>
          <w:b/>
          <w:szCs w:val="24"/>
        </w:rPr>
        <w:t>percentage of calls which were resolved at first point of contact from a customer perspective</w:t>
      </w:r>
      <w:r>
        <w:rPr>
          <w:rFonts w:cs="Arial"/>
          <w:szCs w:val="24"/>
        </w:rPr>
        <w:t xml:space="preserve">, and also the </w:t>
      </w:r>
      <w:r w:rsidRPr="00FE29E1">
        <w:rPr>
          <w:rFonts w:cs="Arial"/>
          <w:szCs w:val="24"/>
        </w:rPr>
        <w:t>overall customer satisfaction experienced.</w:t>
      </w:r>
    </w:p>
    <w:p w:rsidR="00AA24F0" w:rsidRPr="0045181D" w:rsidRDefault="00AA24F0" w:rsidP="00AA24F0">
      <w:pPr>
        <w:ind w:left="6"/>
        <w:jc w:val="both"/>
        <w:rPr>
          <w:rFonts w:cs="Arial"/>
          <w:szCs w:val="24"/>
        </w:rPr>
      </w:pPr>
    </w:p>
    <w:p w:rsidR="00AA24F0" w:rsidRPr="00B36B14" w:rsidRDefault="00AA24F0" w:rsidP="00AA24F0">
      <w:pPr>
        <w:jc w:val="both"/>
        <w:rPr>
          <w:b/>
        </w:rPr>
      </w:pPr>
      <w:r w:rsidRPr="00B36B14">
        <w:rPr>
          <w:b/>
        </w:rPr>
        <w:t>Resolved at first point of contact – April to September 2017</w:t>
      </w:r>
    </w:p>
    <w:p w:rsidR="00AA24F0" w:rsidRPr="00B36B14" w:rsidRDefault="00AA24F0" w:rsidP="00AA24F0">
      <w:pPr>
        <w:pStyle w:val="NoSpacing"/>
        <w:spacing w:line="276" w:lineRule="auto"/>
        <w:jc w:val="both"/>
        <w:rPr>
          <w:rFonts w:cs="Arial"/>
          <w:b/>
          <w:szCs w:val="24"/>
        </w:rPr>
      </w:pPr>
    </w:p>
    <w:tbl>
      <w:tblPr>
        <w:tblStyle w:val="TableGrid"/>
        <w:tblW w:w="0" w:type="auto"/>
        <w:tblLook w:val="04A0" w:firstRow="1" w:lastRow="0" w:firstColumn="1" w:lastColumn="0" w:noHBand="0" w:noVBand="1"/>
      </w:tblPr>
      <w:tblGrid>
        <w:gridCol w:w="3005"/>
        <w:gridCol w:w="3006"/>
        <w:gridCol w:w="3006"/>
      </w:tblGrid>
      <w:tr w:rsidR="00665D18" w:rsidTr="00AA24F0">
        <w:tc>
          <w:tcPr>
            <w:tcW w:w="3005" w:type="dxa"/>
            <w:shd w:val="clear" w:color="auto" w:fill="D31145"/>
            <w:vAlign w:val="center"/>
          </w:tcPr>
          <w:p w:rsidR="00AA24F0" w:rsidRPr="00B36B14" w:rsidRDefault="00AA24F0" w:rsidP="00AA24F0">
            <w:pPr>
              <w:pStyle w:val="NoSpacing"/>
              <w:spacing w:line="276" w:lineRule="auto"/>
              <w:jc w:val="center"/>
              <w:rPr>
                <w:rFonts w:cs="Arial"/>
                <w:color w:val="FF0000"/>
                <w:sz w:val="20"/>
              </w:rPr>
            </w:pPr>
            <w:r w:rsidRPr="00B36B14">
              <w:rPr>
                <w:rFonts w:cs="Arial"/>
                <w:color w:val="FFFFFF" w:themeColor="background1"/>
                <w:sz w:val="20"/>
              </w:rPr>
              <w:t>Service Area</w:t>
            </w:r>
          </w:p>
        </w:tc>
        <w:tc>
          <w:tcPr>
            <w:tcW w:w="3006" w:type="dxa"/>
            <w:shd w:val="clear" w:color="auto" w:fill="D31145"/>
            <w:vAlign w:val="center"/>
          </w:tcPr>
          <w:p w:rsidR="00AA24F0" w:rsidRPr="00B36B14" w:rsidRDefault="00AA24F0" w:rsidP="00AA24F0">
            <w:pPr>
              <w:pStyle w:val="NoSpacing"/>
              <w:spacing w:line="276" w:lineRule="auto"/>
              <w:jc w:val="center"/>
              <w:rPr>
                <w:rFonts w:cs="Arial"/>
                <w:color w:val="FF0000"/>
                <w:sz w:val="20"/>
              </w:rPr>
            </w:pPr>
            <w:r w:rsidRPr="00B36B14">
              <w:rPr>
                <w:rFonts w:cs="Arial"/>
                <w:bCs/>
                <w:color w:val="FFFFFF" w:themeColor="background1"/>
                <w:sz w:val="20"/>
              </w:rPr>
              <w:t>% of Calls Resolved at the First Point of Contact</w:t>
            </w:r>
          </w:p>
        </w:tc>
        <w:tc>
          <w:tcPr>
            <w:tcW w:w="3006" w:type="dxa"/>
            <w:shd w:val="clear" w:color="auto" w:fill="D31145"/>
            <w:vAlign w:val="center"/>
          </w:tcPr>
          <w:p w:rsidR="00AA24F0" w:rsidRPr="00B36B14" w:rsidRDefault="00AA24F0" w:rsidP="00AA24F0">
            <w:pPr>
              <w:pStyle w:val="NoSpacing"/>
              <w:spacing w:line="276" w:lineRule="auto"/>
              <w:jc w:val="center"/>
              <w:rPr>
                <w:rFonts w:cs="Arial"/>
                <w:color w:val="FF0000"/>
                <w:sz w:val="20"/>
              </w:rPr>
            </w:pPr>
            <w:r w:rsidRPr="00B36B14">
              <w:rPr>
                <w:rFonts w:cs="Arial"/>
                <w:bCs/>
                <w:color w:val="FFFFFF" w:themeColor="background1"/>
                <w:sz w:val="20"/>
              </w:rPr>
              <w:t>Number of Reponses</w:t>
            </w:r>
          </w:p>
        </w:tc>
      </w:tr>
      <w:tr w:rsidR="00665D18" w:rsidTr="00AA24F0">
        <w:tc>
          <w:tcPr>
            <w:tcW w:w="3005" w:type="dxa"/>
            <w:shd w:val="clear" w:color="auto" w:fill="D9D9D9" w:themeFill="background1" w:themeFillShade="D9"/>
          </w:tcPr>
          <w:p w:rsidR="00AA24F0" w:rsidRPr="000B393D" w:rsidRDefault="00AA24F0" w:rsidP="00AA24F0">
            <w:pPr>
              <w:jc w:val="center"/>
              <w:rPr>
                <w:rFonts w:cs="Arial"/>
                <w:sz w:val="20"/>
              </w:rPr>
            </w:pPr>
            <w:r w:rsidRPr="000B393D">
              <w:rPr>
                <w:rFonts w:cs="Arial"/>
                <w:sz w:val="20"/>
              </w:rPr>
              <w:t>Customer Contact Centre</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79.2%</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9,162</w:t>
            </w:r>
          </w:p>
        </w:tc>
      </w:tr>
      <w:tr w:rsidR="00665D18" w:rsidTr="00AA24F0">
        <w:tc>
          <w:tcPr>
            <w:tcW w:w="3005" w:type="dxa"/>
            <w:shd w:val="clear" w:color="auto" w:fill="D9D9D9" w:themeFill="background1" w:themeFillShade="D9"/>
          </w:tcPr>
          <w:p w:rsidR="00AA24F0" w:rsidRPr="000B393D" w:rsidRDefault="00AA24F0" w:rsidP="00AA24F0">
            <w:pPr>
              <w:pStyle w:val="NoSpacing"/>
              <w:spacing w:line="276" w:lineRule="auto"/>
              <w:jc w:val="center"/>
              <w:rPr>
                <w:rFonts w:cs="Arial"/>
                <w:sz w:val="20"/>
              </w:rPr>
            </w:pPr>
            <w:r w:rsidRPr="000B393D">
              <w:rPr>
                <w:rFonts w:cs="Arial"/>
                <w:sz w:val="20"/>
              </w:rPr>
              <w:t>Social Care</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75.5%</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2,495</w:t>
            </w:r>
          </w:p>
        </w:tc>
      </w:tr>
      <w:tr w:rsidR="00665D18" w:rsidTr="00AA24F0">
        <w:tc>
          <w:tcPr>
            <w:tcW w:w="3005" w:type="dxa"/>
            <w:shd w:val="clear" w:color="auto" w:fill="D9D9D9" w:themeFill="background1" w:themeFillShade="D9"/>
          </w:tcPr>
          <w:p w:rsidR="00AA24F0" w:rsidRPr="000B393D" w:rsidRDefault="00AA24F0" w:rsidP="00AA24F0">
            <w:pPr>
              <w:pStyle w:val="NoSpacing"/>
              <w:spacing w:line="276" w:lineRule="auto"/>
              <w:jc w:val="center"/>
              <w:rPr>
                <w:rFonts w:cs="Arial"/>
                <w:sz w:val="20"/>
              </w:rPr>
            </w:pPr>
            <w:r w:rsidRPr="000B393D">
              <w:rPr>
                <w:rFonts w:cs="Arial"/>
                <w:sz w:val="20"/>
              </w:rPr>
              <w:t>AskHR</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85.4%</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1,211</w:t>
            </w:r>
          </w:p>
        </w:tc>
      </w:tr>
    </w:tbl>
    <w:p w:rsidR="00AA24F0" w:rsidRPr="0079162C" w:rsidRDefault="00AA24F0" w:rsidP="00AA24F0">
      <w:pPr>
        <w:pStyle w:val="NoSpacing"/>
        <w:spacing w:line="276" w:lineRule="auto"/>
        <w:jc w:val="both"/>
        <w:rPr>
          <w:rFonts w:cs="Arial"/>
          <w:b/>
          <w:szCs w:val="24"/>
        </w:rPr>
      </w:pPr>
    </w:p>
    <w:p w:rsidR="00AA24F0" w:rsidRPr="00B36B14" w:rsidRDefault="00AA24F0" w:rsidP="00AA24F0">
      <w:pPr>
        <w:jc w:val="both"/>
        <w:rPr>
          <w:b/>
        </w:rPr>
      </w:pPr>
      <w:r w:rsidRPr="00B36B14">
        <w:rPr>
          <w:b/>
        </w:rPr>
        <w:t>Overall customer satisfaction experienced – April to September 2017</w:t>
      </w:r>
    </w:p>
    <w:p w:rsidR="00AA24F0" w:rsidRPr="0079162C" w:rsidRDefault="00AA24F0" w:rsidP="00AA24F0">
      <w:pPr>
        <w:pStyle w:val="NoSpacing"/>
        <w:spacing w:line="276" w:lineRule="auto"/>
        <w:jc w:val="both"/>
        <w:rPr>
          <w:rFonts w:cs="Arial"/>
          <w:b/>
          <w:szCs w:val="24"/>
        </w:rPr>
      </w:pPr>
    </w:p>
    <w:tbl>
      <w:tblPr>
        <w:tblStyle w:val="TableGrid"/>
        <w:tblW w:w="0" w:type="auto"/>
        <w:tblLook w:val="04A0" w:firstRow="1" w:lastRow="0" w:firstColumn="1" w:lastColumn="0" w:noHBand="0" w:noVBand="1"/>
      </w:tblPr>
      <w:tblGrid>
        <w:gridCol w:w="3005"/>
        <w:gridCol w:w="3006"/>
        <w:gridCol w:w="3006"/>
      </w:tblGrid>
      <w:tr w:rsidR="00665D18" w:rsidTr="00AA24F0">
        <w:tc>
          <w:tcPr>
            <w:tcW w:w="3005" w:type="dxa"/>
            <w:shd w:val="clear" w:color="auto" w:fill="D31145"/>
            <w:vAlign w:val="center"/>
          </w:tcPr>
          <w:p w:rsidR="00AA24F0" w:rsidRPr="00B36B14" w:rsidRDefault="00AA24F0" w:rsidP="00AA24F0">
            <w:pPr>
              <w:pStyle w:val="NoSpacing"/>
              <w:spacing w:line="276" w:lineRule="auto"/>
              <w:jc w:val="center"/>
              <w:rPr>
                <w:rFonts w:cs="Arial"/>
                <w:color w:val="FF0000"/>
                <w:sz w:val="20"/>
              </w:rPr>
            </w:pPr>
            <w:r w:rsidRPr="00B36B14">
              <w:rPr>
                <w:rFonts w:cs="Arial"/>
                <w:bCs/>
                <w:color w:val="FFFFFF" w:themeColor="background1"/>
                <w:sz w:val="20"/>
              </w:rPr>
              <w:t>Service Area</w:t>
            </w:r>
          </w:p>
        </w:tc>
        <w:tc>
          <w:tcPr>
            <w:tcW w:w="3006" w:type="dxa"/>
            <w:shd w:val="clear" w:color="auto" w:fill="D31145"/>
            <w:vAlign w:val="center"/>
          </w:tcPr>
          <w:p w:rsidR="00AA24F0" w:rsidRPr="00B36B14" w:rsidRDefault="00AA24F0" w:rsidP="00AA24F0">
            <w:pPr>
              <w:pStyle w:val="NoSpacing"/>
              <w:spacing w:line="276" w:lineRule="auto"/>
              <w:jc w:val="center"/>
              <w:rPr>
                <w:rFonts w:cs="Arial"/>
                <w:bCs/>
                <w:color w:val="FFFFFF" w:themeColor="background1"/>
                <w:sz w:val="20"/>
              </w:rPr>
            </w:pPr>
            <w:r w:rsidRPr="00B36B14">
              <w:rPr>
                <w:rFonts w:cs="Arial"/>
                <w:bCs/>
                <w:color w:val="FFFFFF" w:themeColor="background1"/>
                <w:sz w:val="20"/>
              </w:rPr>
              <w:t xml:space="preserve">% score for </w:t>
            </w:r>
          </w:p>
          <w:p w:rsidR="00AA24F0" w:rsidRPr="00B36B14" w:rsidRDefault="00AA24F0" w:rsidP="00AA24F0">
            <w:pPr>
              <w:pStyle w:val="NoSpacing"/>
              <w:spacing w:line="276" w:lineRule="auto"/>
              <w:jc w:val="center"/>
              <w:rPr>
                <w:rFonts w:cs="Arial"/>
                <w:color w:val="FF0000"/>
                <w:sz w:val="20"/>
              </w:rPr>
            </w:pPr>
            <w:r w:rsidRPr="00B36B14">
              <w:rPr>
                <w:rFonts w:cs="Arial"/>
                <w:bCs/>
                <w:color w:val="FFFFFF" w:themeColor="background1"/>
                <w:sz w:val="20"/>
              </w:rPr>
              <w:t>Customer Satisfaction</w:t>
            </w:r>
          </w:p>
        </w:tc>
        <w:tc>
          <w:tcPr>
            <w:tcW w:w="3006" w:type="dxa"/>
            <w:shd w:val="clear" w:color="auto" w:fill="D31145"/>
            <w:vAlign w:val="center"/>
          </w:tcPr>
          <w:p w:rsidR="00AA24F0" w:rsidRPr="00B36B14" w:rsidRDefault="00AA24F0" w:rsidP="00AA24F0">
            <w:pPr>
              <w:pStyle w:val="NoSpacing"/>
              <w:spacing w:line="276" w:lineRule="auto"/>
              <w:jc w:val="center"/>
              <w:rPr>
                <w:rFonts w:cs="Arial"/>
                <w:color w:val="FF0000"/>
                <w:sz w:val="20"/>
              </w:rPr>
            </w:pPr>
            <w:r w:rsidRPr="00B36B14">
              <w:rPr>
                <w:rFonts w:cs="Arial"/>
                <w:bCs/>
                <w:color w:val="FFFFFF" w:themeColor="background1"/>
                <w:sz w:val="20"/>
              </w:rPr>
              <w:t>Number of Reponses</w:t>
            </w:r>
          </w:p>
        </w:tc>
      </w:tr>
      <w:tr w:rsidR="00665D18" w:rsidTr="00AA24F0">
        <w:tc>
          <w:tcPr>
            <w:tcW w:w="3005" w:type="dxa"/>
            <w:shd w:val="clear" w:color="auto" w:fill="D9D9D9" w:themeFill="background1" w:themeFillShade="D9"/>
          </w:tcPr>
          <w:p w:rsidR="00AA24F0" w:rsidRPr="000B393D" w:rsidRDefault="00AA24F0" w:rsidP="00AA24F0">
            <w:pPr>
              <w:jc w:val="center"/>
              <w:rPr>
                <w:rFonts w:cs="Arial"/>
                <w:sz w:val="20"/>
              </w:rPr>
            </w:pPr>
            <w:r w:rsidRPr="000B393D">
              <w:rPr>
                <w:rFonts w:cs="Arial"/>
                <w:sz w:val="20"/>
              </w:rPr>
              <w:t>Customer Contact Centre</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82.0%</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8,941</w:t>
            </w:r>
          </w:p>
        </w:tc>
      </w:tr>
      <w:tr w:rsidR="00665D18" w:rsidTr="00AA24F0">
        <w:tc>
          <w:tcPr>
            <w:tcW w:w="3005" w:type="dxa"/>
            <w:shd w:val="clear" w:color="auto" w:fill="D9D9D9" w:themeFill="background1" w:themeFillShade="D9"/>
          </w:tcPr>
          <w:p w:rsidR="00AA24F0" w:rsidRPr="000B393D" w:rsidRDefault="00AA24F0" w:rsidP="00AA24F0">
            <w:pPr>
              <w:pStyle w:val="NoSpacing"/>
              <w:spacing w:line="276" w:lineRule="auto"/>
              <w:jc w:val="center"/>
              <w:rPr>
                <w:rFonts w:cs="Arial"/>
                <w:sz w:val="20"/>
              </w:rPr>
            </w:pPr>
            <w:r w:rsidRPr="000B393D">
              <w:rPr>
                <w:rFonts w:cs="Arial"/>
                <w:sz w:val="20"/>
              </w:rPr>
              <w:t>Social Care</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79.7%</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2,417</w:t>
            </w:r>
          </w:p>
        </w:tc>
      </w:tr>
      <w:tr w:rsidR="00665D18" w:rsidTr="00AA24F0">
        <w:tc>
          <w:tcPr>
            <w:tcW w:w="3005" w:type="dxa"/>
            <w:shd w:val="clear" w:color="auto" w:fill="D9D9D9" w:themeFill="background1" w:themeFillShade="D9"/>
          </w:tcPr>
          <w:p w:rsidR="00AA24F0" w:rsidRPr="000B393D" w:rsidRDefault="00AA24F0" w:rsidP="00AA24F0">
            <w:pPr>
              <w:pStyle w:val="NoSpacing"/>
              <w:spacing w:line="276" w:lineRule="auto"/>
              <w:jc w:val="center"/>
              <w:rPr>
                <w:rFonts w:cs="Arial"/>
                <w:sz w:val="20"/>
              </w:rPr>
            </w:pPr>
            <w:r w:rsidRPr="000B393D">
              <w:rPr>
                <w:rFonts w:cs="Arial"/>
                <w:sz w:val="20"/>
              </w:rPr>
              <w:t>AskHR</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88.3%</w:t>
            </w:r>
          </w:p>
        </w:tc>
        <w:tc>
          <w:tcPr>
            <w:tcW w:w="3006" w:type="dxa"/>
            <w:shd w:val="clear" w:color="auto" w:fill="D9D9D9" w:themeFill="background1" w:themeFillShade="D9"/>
          </w:tcPr>
          <w:p w:rsidR="00AA24F0" w:rsidRPr="00FE29E1" w:rsidRDefault="00AA24F0" w:rsidP="00AA24F0">
            <w:pPr>
              <w:pStyle w:val="NoSpacing"/>
              <w:spacing w:line="276" w:lineRule="auto"/>
              <w:jc w:val="center"/>
              <w:rPr>
                <w:rFonts w:cs="Arial"/>
                <w:bCs/>
                <w:sz w:val="20"/>
              </w:rPr>
            </w:pPr>
            <w:r w:rsidRPr="00FE29E1">
              <w:rPr>
                <w:rFonts w:cs="Arial"/>
                <w:bCs/>
                <w:sz w:val="20"/>
              </w:rPr>
              <w:t>1,190</w:t>
            </w:r>
          </w:p>
        </w:tc>
      </w:tr>
    </w:tbl>
    <w:p w:rsidR="00AA24F0" w:rsidRDefault="00AA24F0" w:rsidP="00AA24F0">
      <w:pPr>
        <w:pStyle w:val="NoSpacing"/>
        <w:spacing w:line="276" w:lineRule="auto"/>
        <w:jc w:val="both"/>
        <w:rPr>
          <w:rFonts w:cs="Arial"/>
          <w:b/>
          <w:szCs w:val="24"/>
        </w:rPr>
      </w:pPr>
    </w:p>
    <w:p w:rsidR="00AA24F0" w:rsidRPr="00577E03" w:rsidRDefault="00AA24F0" w:rsidP="00AA24F0">
      <w:pPr>
        <w:pStyle w:val="NoSpacing"/>
        <w:spacing w:line="276" w:lineRule="auto"/>
        <w:jc w:val="both"/>
        <w:rPr>
          <w:rFonts w:cs="Arial"/>
          <w:b/>
          <w:szCs w:val="24"/>
        </w:rPr>
      </w:pPr>
      <w:r w:rsidRPr="00577E03">
        <w:rPr>
          <w:rFonts w:cs="Arial"/>
          <w:b/>
          <w:szCs w:val="24"/>
        </w:rPr>
        <w:t>Compliments and Complaints</w:t>
      </w:r>
    </w:p>
    <w:p w:rsidR="00AA24F0" w:rsidRPr="00577E03" w:rsidRDefault="00AA24F0" w:rsidP="00AA24F0">
      <w:pPr>
        <w:pStyle w:val="NoSpacing"/>
        <w:spacing w:line="276" w:lineRule="auto"/>
        <w:jc w:val="both"/>
        <w:rPr>
          <w:rFonts w:cs="Arial"/>
          <w:sz w:val="20"/>
        </w:rPr>
      </w:pPr>
    </w:p>
    <w:p w:rsidR="00AA24F0" w:rsidRDefault="00AA24F0" w:rsidP="00AA24F0">
      <w:pPr>
        <w:pStyle w:val="NoSpacing"/>
        <w:spacing w:line="276" w:lineRule="auto"/>
        <w:jc w:val="both"/>
        <w:rPr>
          <w:rFonts w:cs="Arial"/>
          <w:szCs w:val="24"/>
        </w:rPr>
      </w:pPr>
      <w:r w:rsidRPr="00577E03">
        <w:rPr>
          <w:rFonts w:cs="Arial"/>
          <w:szCs w:val="24"/>
        </w:rPr>
        <w:t xml:space="preserve">The number of overall </w:t>
      </w:r>
      <w:r w:rsidRPr="00577E03">
        <w:rPr>
          <w:rFonts w:cs="Arial"/>
          <w:b/>
          <w:szCs w:val="24"/>
        </w:rPr>
        <w:t>compliments</w:t>
      </w:r>
      <w:r w:rsidRPr="00577E03">
        <w:rPr>
          <w:rFonts w:cs="Arial"/>
          <w:szCs w:val="24"/>
        </w:rPr>
        <w:t xml:space="preserve"> the Customer Access Service has received so far during 2017/2018 is </w:t>
      </w:r>
      <w:r w:rsidRPr="00577E03">
        <w:rPr>
          <w:rFonts w:cs="Arial"/>
          <w:b/>
          <w:szCs w:val="24"/>
        </w:rPr>
        <w:t>23</w:t>
      </w:r>
      <w:r w:rsidRPr="00577E03">
        <w:rPr>
          <w:rFonts w:cs="Arial"/>
          <w:szCs w:val="24"/>
        </w:rPr>
        <w:t>.</w:t>
      </w:r>
      <w:r w:rsidR="00A044BB">
        <w:rPr>
          <w:rFonts w:cs="Arial"/>
          <w:szCs w:val="24"/>
        </w:rPr>
        <w:t xml:space="preserve">  </w:t>
      </w:r>
      <w:r w:rsidRPr="00577E03">
        <w:rPr>
          <w:rFonts w:cs="Arial"/>
          <w:szCs w:val="24"/>
        </w:rPr>
        <w:t xml:space="preserve">The number of </w:t>
      </w:r>
      <w:r w:rsidRPr="00577E03">
        <w:rPr>
          <w:rFonts w:cs="Arial"/>
          <w:b/>
          <w:szCs w:val="24"/>
        </w:rPr>
        <w:t>complaints</w:t>
      </w:r>
      <w:r w:rsidRPr="00577E03">
        <w:rPr>
          <w:rFonts w:cs="Arial"/>
          <w:szCs w:val="24"/>
        </w:rPr>
        <w:t xml:space="preserve"> received so far during 2017/2018 is </w:t>
      </w:r>
      <w:r w:rsidRPr="00577E03">
        <w:rPr>
          <w:rFonts w:cs="Arial"/>
          <w:b/>
          <w:szCs w:val="24"/>
        </w:rPr>
        <w:t>27</w:t>
      </w:r>
      <w:r w:rsidRPr="00577E03">
        <w:rPr>
          <w:rFonts w:cs="Arial"/>
          <w:szCs w:val="24"/>
        </w:rPr>
        <w:t xml:space="preserve"> out of a total number of </w:t>
      </w:r>
      <w:r w:rsidRPr="00577E03">
        <w:rPr>
          <w:rFonts w:cs="Arial"/>
          <w:b/>
          <w:szCs w:val="24"/>
        </w:rPr>
        <w:t>557,816</w:t>
      </w:r>
      <w:r w:rsidRPr="00577E03">
        <w:rPr>
          <w:rFonts w:cs="Arial"/>
          <w:szCs w:val="24"/>
        </w:rPr>
        <w:t xml:space="preserve"> contacts received.</w:t>
      </w:r>
    </w:p>
    <w:p w:rsidR="00AA24F0" w:rsidRPr="00577E03" w:rsidRDefault="00AA24F0" w:rsidP="00AA24F0">
      <w:pPr>
        <w:pStyle w:val="NoSpacing"/>
        <w:spacing w:line="276" w:lineRule="auto"/>
        <w:jc w:val="both"/>
        <w:rPr>
          <w:rFonts w:cs="Arial"/>
          <w:szCs w:val="24"/>
        </w:rPr>
      </w:pPr>
    </w:p>
    <w:p w:rsidR="00AA24F0" w:rsidRDefault="00AA24F0" w:rsidP="00AA24F0">
      <w:pPr>
        <w:pStyle w:val="NoSpacing"/>
        <w:spacing w:line="276" w:lineRule="auto"/>
        <w:jc w:val="center"/>
        <w:rPr>
          <w:rFonts w:cs="Arial"/>
          <w:szCs w:val="24"/>
        </w:rPr>
      </w:pPr>
      <w:r>
        <w:rPr>
          <w:rFonts w:cs="Arial"/>
          <w:noProof/>
          <w:szCs w:val="24"/>
        </w:rPr>
        <w:drawing>
          <wp:inline distT="0" distB="0" distL="0" distR="0">
            <wp:extent cx="4424731" cy="27581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47732" cy="2772481"/>
                    </a:xfrm>
                    <a:prstGeom prst="rect">
                      <a:avLst/>
                    </a:prstGeom>
                    <a:noFill/>
                  </pic:spPr>
                </pic:pic>
              </a:graphicData>
            </a:graphic>
          </wp:inline>
        </w:drawing>
      </w:r>
    </w:p>
    <w:p w:rsidR="00AA24F0" w:rsidRDefault="00AA24F0" w:rsidP="00AA24F0">
      <w:pPr>
        <w:rPr>
          <w:rFonts w:cs="Arial"/>
          <w:b/>
          <w:bCs/>
          <w:szCs w:val="24"/>
        </w:rPr>
      </w:pPr>
    </w:p>
    <w:p w:rsidR="00AA24F0" w:rsidRDefault="00AA24F0" w:rsidP="00AA24F0">
      <w:pPr>
        <w:rPr>
          <w:rFonts w:cs="Arial"/>
          <w:b/>
          <w:bCs/>
          <w:szCs w:val="24"/>
        </w:rPr>
      </w:pPr>
      <w:r>
        <w:rPr>
          <w:rFonts w:cs="Arial"/>
          <w:b/>
          <w:bCs/>
          <w:szCs w:val="24"/>
        </w:rPr>
        <w:lastRenderedPageBreak/>
        <w:t>Telephony &amp; email Performance</w:t>
      </w:r>
    </w:p>
    <w:p w:rsidR="00AA24F0" w:rsidRDefault="00AA24F0" w:rsidP="00AA24F0">
      <w:pPr>
        <w:ind w:left="709" w:hanging="709"/>
        <w:rPr>
          <w:rFonts w:cs="Arial"/>
          <w:b/>
        </w:rPr>
      </w:pPr>
    </w:p>
    <w:p w:rsidR="00AA24F0" w:rsidRDefault="00AA24F0" w:rsidP="00AA24F0">
      <w:pPr>
        <w:ind w:left="709" w:hanging="709"/>
        <w:rPr>
          <w:rFonts w:cs="Arial"/>
          <w:b/>
        </w:rPr>
      </w:pPr>
      <w:r w:rsidRPr="00323824">
        <w:rPr>
          <w:rFonts w:cs="Arial"/>
          <w:b/>
        </w:rPr>
        <w:t>Telephony</w:t>
      </w:r>
      <w:r>
        <w:rPr>
          <w:rFonts w:cs="Arial"/>
          <w:b/>
        </w:rPr>
        <w:t xml:space="preserve"> performance – April to September 2017</w:t>
      </w:r>
    </w:p>
    <w:p w:rsidR="00AA24F0" w:rsidRDefault="00AA24F0" w:rsidP="00AA24F0">
      <w:pPr>
        <w:ind w:left="709" w:hanging="709"/>
        <w:rPr>
          <w:rFonts w:cs="Arial"/>
          <w:b/>
        </w:rPr>
      </w:pPr>
      <w:r>
        <w:rPr>
          <w:noProof/>
        </w:rPr>
        <w:drawing>
          <wp:inline distT="0" distB="0" distL="0" distR="0">
            <wp:extent cx="5553075" cy="315753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24F0" w:rsidRDefault="00AA24F0" w:rsidP="00AA24F0">
      <w:pPr>
        <w:ind w:left="709" w:hanging="709"/>
        <w:rPr>
          <w:rFonts w:cs="Arial"/>
          <w:b/>
        </w:rPr>
      </w:pPr>
    </w:p>
    <w:p w:rsidR="00AA24F0" w:rsidRPr="004D3286"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r>
        <w:rPr>
          <w:rFonts w:cs="Arial"/>
          <w:b/>
        </w:rPr>
        <w:t>Telephony performance – July to September 2017</w:t>
      </w:r>
    </w:p>
    <w:p w:rsidR="00AA24F0" w:rsidRPr="000C3321" w:rsidRDefault="00AA24F0" w:rsidP="00AA24F0">
      <w:pPr>
        <w:ind w:left="709" w:hanging="709"/>
        <w:rPr>
          <w:rFonts w:cs="Arial"/>
          <w:b/>
        </w:rPr>
      </w:pPr>
    </w:p>
    <w:p w:rsidR="00AA24F0" w:rsidRDefault="00AA24F0" w:rsidP="00AA24F0">
      <w:pPr>
        <w:ind w:left="709" w:hanging="709"/>
        <w:rPr>
          <w:rFonts w:cs="Arial"/>
          <w:b/>
        </w:rPr>
      </w:pPr>
      <w:r>
        <w:rPr>
          <w:noProof/>
        </w:rPr>
        <w:drawing>
          <wp:inline distT="0" distB="0" distL="0" distR="0">
            <wp:extent cx="5534026" cy="3252789"/>
            <wp:effectExtent l="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rPr>
          <w:rFonts w:cs="Arial"/>
          <w:b/>
        </w:rPr>
      </w:pPr>
    </w:p>
    <w:p w:rsidR="00AA24F0" w:rsidRDefault="00AA24F0" w:rsidP="00AA24F0">
      <w:pPr>
        <w:ind w:left="709" w:hanging="709"/>
        <w:rPr>
          <w:rFonts w:cs="Arial"/>
          <w:b/>
        </w:rPr>
      </w:pPr>
      <w:r>
        <w:rPr>
          <w:rFonts w:cs="Arial"/>
          <w:b/>
        </w:rPr>
        <w:lastRenderedPageBreak/>
        <w:t>Email performance – April to September 2017</w:t>
      </w:r>
    </w:p>
    <w:p w:rsidR="00AA24F0" w:rsidRDefault="00AA24F0" w:rsidP="00AA24F0">
      <w:pPr>
        <w:ind w:left="709" w:hanging="709"/>
        <w:rPr>
          <w:rFonts w:cs="Arial"/>
          <w:b/>
        </w:rPr>
      </w:pPr>
    </w:p>
    <w:p w:rsidR="00AA24F0" w:rsidRPr="00323824" w:rsidRDefault="00AA24F0" w:rsidP="00AA24F0">
      <w:pPr>
        <w:ind w:left="709" w:hanging="709"/>
        <w:rPr>
          <w:rStyle w:val="Hyperlink"/>
          <w:b/>
          <w:color w:val="auto"/>
        </w:rPr>
      </w:pPr>
      <w:r>
        <w:rPr>
          <w:rStyle w:val="Hyperlink"/>
          <w:b/>
          <w:noProof/>
          <w:color w:val="auto"/>
        </w:rPr>
        <w:drawing>
          <wp:inline distT="0" distB="0" distL="0" distR="0">
            <wp:extent cx="5560060" cy="36823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60060" cy="3682365"/>
                    </a:xfrm>
                    <a:prstGeom prst="rect">
                      <a:avLst/>
                    </a:prstGeom>
                    <a:noFill/>
                  </pic:spPr>
                </pic:pic>
              </a:graphicData>
            </a:graphic>
          </wp:inline>
        </w:drawing>
      </w: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p>
    <w:p w:rsidR="00AA24F0" w:rsidRDefault="00AA24F0" w:rsidP="00AA24F0">
      <w:pPr>
        <w:ind w:left="709" w:hanging="709"/>
        <w:rPr>
          <w:rFonts w:cs="Arial"/>
          <w:b/>
        </w:rPr>
      </w:pPr>
      <w:r>
        <w:rPr>
          <w:rFonts w:cs="Arial"/>
          <w:b/>
        </w:rPr>
        <w:t>Email performance – July to September 2017</w:t>
      </w:r>
    </w:p>
    <w:p w:rsidR="00AA24F0" w:rsidRPr="00D91857" w:rsidRDefault="00AA24F0" w:rsidP="00AA24F0">
      <w:pPr>
        <w:ind w:left="709" w:hanging="709"/>
        <w:rPr>
          <w:rFonts w:cs="Arial"/>
          <w:b/>
        </w:rPr>
      </w:pPr>
    </w:p>
    <w:p w:rsidR="00AA24F0" w:rsidRDefault="00AA24F0" w:rsidP="00AA24F0">
      <w:pPr>
        <w:spacing w:line="360" w:lineRule="auto"/>
        <w:ind w:left="709" w:hanging="709"/>
        <w:rPr>
          <w:rFonts w:cs="Arial"/>
          <w:b/>
        </w:rPr>
      </w:pPr>
      <w:r>
        <w:rPr>
          <w:rFonts w:cs="Arial"/>
          <w:b/>
          <w:noProof/>
        </w:rPr>
        <w:drawing>
          <wp:inline distT="0" distB="0" distL="0" distR="0">
            <wp:extent cx="5572125" cy="3694430"/>
            <wp:effectExtent l="0" t="0" r="952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72125" cy="3694430"/>
                    </a:xfrm>
                    <a:prstGeom prst="rect">
                      <a:avLst/>
                    </a:prstGeom>
                    <a:noFill/>
                  </pic:spPr>
                </pic:pic>
              </a:graphicData>
            </a:graphic>
          </wp:inline>
        </w:drawing>
      </w:r>
    </w:p>
    <w:p w:rsidR="00AA24F0" w:rsidRPr="007B50CD" w:rsidRDefault="00AA24F0" w:rsidP="00AA24F0">
      <w:pPr>
        <w:autoSpaceDE w:val="0"/>
        <w:autoSpaceDN w:val="0"/>
        <w:adjustRightInd w:val="0"/>
        <w:spacing w:after="120" w:line="276" w:lineRule="auto"/>
        <w:jc w:val="both"/>
        <w:rPr>
          <w:rFonts w:cs="Arial"/>
          <w:b/>
        </w:rPr>
      </w:pPr>
      <w:r>
        <w:rPr>
          <w:rFonts w:cs="Arial"/>
          <w:i/>
          <w:iCs/>
          <w:sz w:val="20"/>
        </w:rPr>
        <w:lastRenderedPageBreak/>
        <w:t xml:space="preserve">HR % Completed </w:t>
      </w:r>
      <w:r w:rsidRPr="0035579F">
        <w:rPr>
          <w:rFonts w:cs="Arial"/>
          <w:i/>
          <w:iCs/>
          <w:sz w:val="20"/>
        </w:rPr>
        <w:t>figure is over 100% due to a small carry-over of emails from the previous period.</w:t>
      </w:r>
    </w:p>
    <w:p w:rsidR="00AA24F0" w:rsidRDefault="00AA24F0">
      <w:pPr>
        <w:rPr>
          <w:rFonts w:cs="Arial"/>
          <w:b/>
        </w:rPr>
      </w:pPr>
    </w:p>
    <w:p w:rsidR="00AA24F0" w:rsidRDefault="00AA24F0">
      <w:pPr>
        <w:rPr>
          <w:rFonts w:cs="Arial"/>
          <w:b/>
        </w:rPr>
      </w:pPr>
    </w:p>
    <w:p w:rsidR="00AA24F0" w:rsidRDefault="00AA24F0">
      <w:pPr>
        <w:rPr>
          <w:rFonts w:cs="Arial"/>
          <w:b/>
        </w:rPr>
      </w:pPr>
      <w:r w:rsidRPr="00CB2D74">
        <w:rPr>
          <w:rFonts w:cs="Arial"/>
          <w:b/>
        </w:rPr>
        <w:t>Future Improvements</w:t>
      </w:r>
    </w:p>
    <w:p w:rsidR="00AA24F0" w:rsidRDefault="00AA24F0">
      <w:pPr>
        <w:rPr>
          <w:rFonts w:cs="Arial"/>
          <w:b/>
        </w:rPr>
      </w:pPr>
    </w:p>
    <w:p w:rsidR="00AA24F0" w:rsidRDefault="00AA24F0">
      <w:pPr>
        <w:rPr>
          <w:rFonts w:cs="Arial"/>
          <w:b/>
        </w:rPr>
      </w:pPr>
    </w:p>
    <w:p w:rsidR="00AA24F0" w:rsidRPr="00FC532B" w:rsidRDefault="00AA24F0" w:rsidP="00AA24F0">
      <w:pPr>
        <w:pStyle w:val="Bullet"/>
        <w:numPr>
          <w:ilvl w:val="0"/>
          <w:numId w:val="0"/>
        </w:numPr>
        <w:spacing w:after="0"/>
        <w:ind w:left="360" w:hanging="360"/>
        <w:rPr>
          <w:b/>
          <w:bCs/>
          <w:color w:val="auto"/>
        </w:rPr>
      </w:pPr>
      <w:proofErr w:type="spellStart"/>
      <w:r w:rsidRPr="00FC532B">
        <w:rPr>
          <w:b/>
          <w:bCs/>
          <w:color w:val="auto"/>
        </w:rPr>
        <w:t>Genesys</w:t>
      </w:r>
      <w:proofErr w:type="spellEnd"/>
      <w:r w:rsidRPr="00FC532B">
        <w:rPr>
          <w:b/>
          <w:bCs/>
          <w:color w:val="auto"/>
        </w:rPr>
        <w:t xml:space="preserve"> New Technology – Phase 2</w:t>
      </w:r>
    </w:p>
    <w:p w:rsidR="00AA24F0" w:rsidRPr="00FC532B" w:rsidRDefault="00AA24F0" w:rsidP="00AA24F0">
      <w:pPr>
        <w:pStyle w:val="Bullet"/>
        <w:numPr>
          <w:ilvl w:val="0"/>
          <w:numId w:val="0"/>
        </w:numPr>
        <w:spacing w:after="0"/>
        <w:ind w:left="360" w:hanging="360"/>
        <w:rPr>
          <w:b/>
          <w:bCs/>
          <w:color w:val="auto"/>
        </w:rPr>
      </w:pPr>
    </w:p>
    <w:p w:rsidR="00AA24F0" w:rsidRPr="00FC532B" w:rsidRDefault="00AA24F0" w:rsidP="00AA24F0">
      <w:pPr>
        <w:jc w:val="both"/>
        <w:rPr>
          <w:rFonts w:cs="Arial"/>
          <w:szCs w:val="24"/>
        </w:rPr>
      </w:pPr>
      <w:r w:rsidRPr="00FC532B">
        <w:rPr>
          <w:rFonts w:cs="Arial"/>
          <w:b/>
          <w:szCs w:val="24"/>
        </w:rPr>
        <w:t>In September 2016</w:t>
      </w:r>
      <w:r w:rsidR="00A044BB">
        <w:rPr>
          <w:rFonts w:cs="Arial"/>
          <w:b/>
          <w:szCs w:val="24"/>
        </w:rPr>
        <w:t>,</w:t>
      </w:r>
      <w:r w:rsidRPr="00FC532B">
        <w:rPr>
          <w:rFonts w:cs="Arial"/>
          <w:szCs w:val="24"/>
        </w:rPr>
        <w:t xml:space="preserve"> the Customer Access Service oversaw the implementation of the new </w:t>
      </w:r>
      <w:proofErr w:type="spellStart"/>
      <w:r w:rsidRPr="00FC532B">
        <w:rPr>
          <w:rFonts w:cs="Arial"/>
          <w:szCs w:val="24"/>
        </w:rPr>
        <w:t>Genesys</w:t>
      </w:r>
      <w:proofErr w:type="spellEnd"/>
      <w:r w:rsidRPr="00FC532B">
        <w:rPr>
          <w:rFonts w:cs="Arial"/>
          <w:szCs w:val="24"/>
        </w:rPr>
        <w:t xml:space="preserve"> platform which supported enhanced </w:t>
      </w:r>
      <w:r w:rsidRPr="00FC532B">
        <w:rPr>
          <w:rFonts w:cs="Arial"/>
          <w:b/>
          <w:szCs w:val="24"/>
        </w:rPr>
        <w:t>multi-channel contact</w:t>
      </w:r>
      <w:r w:rsidRPr="00FC532B">
        <w:rPr>
          <w:rFonts w:cs="Arial"/>
          <w:szCs w:val="24"/>
        </w:rPr>
        <w:t xml:space="preserve"> for customers of L</w:t>
      </w:r>
      <w:r>
        <w:rPr>
          <w:rFonts w:cs="Arial"/>
          <w:szCs w:val="24"/>
        </w:rPr>
        <w:t>CC</w:t>
      </w:r>
      <w:r w:rsidRPr="00FC532B">
        <w:rPr>
          <w:rFonts w:cs="Arial"/>
          <w:szCs w:val="24"/>
        </w:rPr>
        <w:t>. The platform is also used by the LCC Accounts Payable and Procurement Services, Emergency Duty T</w:t>
      </w:r>
      <w:r w:rsidR="00A044BB">
        <w:rPr>
          <w:rFonts w:cs="Arial"/>
          <w:szCs w:val="24"/>
        </w:rPr>
        <w:t xml:space="preserve">eam, MASH Children's Services, </w:t>
      </w:r>
      <w:r w:rsidRPr="00FC532B">
        <w:rPr>
          <w:rFonts w:cs="Arial"/>
          <w:szCs w:val="24"/>
        </w:rPr>
        <w:t xml:space="preserve">and BTLS AskICT.  </w:t>
      </w:r>
    </w:p>
    <w:p w:rsidR="00AA24F0" w:rsidRPr="00FC532B" w:rsidRDefault="00AA24F0" w:rsidP="00AA24F0">
      <w:pPr>
        <w:jc w:val="both"/>
        <w:rPr>
          <w:rFonts w:cs="Arial"/>
          <w:szCs w:val="24"/>
        </w:rPr>
      </w:pPr>
    </w:p>
    <w:p w:rsidR="00AA24F0" w:rsidRDefault="00AA24F0" w:rsidP="00AA24F0">
      <w:pPr>
        <w:jc w:val="both"/>
        <w:rPr>
          <w:rFonts w:cs="Arial"/>
          <w:szCs w:val="24"/>
        </w:rPr>
      </w:pPr>
      <w:r w:rsidRPr="00FC532B">
        <w:rPr>
          <w:rFonts w:cs="Arial"/>
          <w:szCs w:val="24"/>
        </w:rPr>
        <w:t xml:space="preserve">The </w:t>
      </w:r>
      <w:proofErr w:type="spellStart"/>
      <w:r w:rsidRPr="00FC532B">
        <w:rPr>
          <w:rFonts w:cs="Arial"/>
          <w:szCs w:val="24"/>
        </w:rPr>
        <w:t>Genesys</w:t>
      </w:r>
      <w:proofErr w:type="spellEnd"/>
      <w:r w:rsidRPr="00FC532B">
        <w:rPr>
          <w:rFonts w:cs="Arial"/>
          <w:szCs w:val="24"/>
        </w:rPr>
        <w:t xml:space="preserve"> Project is currently within </w:t>
      </w:r>
      <w:r w:rsidRPr="00FC532B">
        <w:rPr>
          <w:rFonts w:cs="Arial"/>
          <w:b/>
          <w:szCs w:val="24"/>
        </w:rPr>
        <w:t>Phase 2</w:t>
      </w:r>
      <w:r w:rsidR="00A044BB">
        <w:rPr>
          <w:rFonts w:cs="Arial"/>
          <w:b/>
          <w:szCs w:val="24"/>
        </w:rPr>
        <w:t>,</w:t>
      </w:r>
      <w:r w:rsidRPr="00FC532B">
        <w:rPr>
          <w:rFonts w:cs="Arial"/>
          <w:szCs w:val="24"/>
        </w:rPr>
        <w:t xml:space="preserve"> where the focus is on implementing brand new functionality such as telephony </w:t>
      </w:r>
      <w:r w:rsidRPr="00FC532B">
        <w:rPr>
          <w:rFonts w:cs="Arial"/>
          <w:b/>
          <w:szCs w:val="24"/>
        </w:rPr>
        <w:t>Auto-Attendant</w:t>
      </w:r>
      <w:r w:rsidR="00A044BB">
        <w:rPr>
          <w:rFonts w:cs="Arial"/>
          <w:b/>
          <w:szCs w:val="24"/>
        </w:rPr>
        <w:t>,</w:t>
      </w:r>
      <w:r w:rsidRPr="00FC532B">
        <w:rPr>
          <w:rFonts w:cs="Arial"/>
          <w:szCs w:val="24"/>
        </w:rPr>
        <w:t xml:space="preserve"> as well as new channels of contact such as </w:t>
      </w:r>
      <w:r w:rsidRPr="00FC532B">
        <w:rPr>
          <w:rFonts w:cs="Arial"/>
          <w:b/>
          <w:szCs w:val="24"/>
        </w:rPr>
        <w:t>Web-Chat and Social Media</w:t>
      </w:r>
      <w:r w:rsidRPr="00FC532B">
        <w:rPr>
          <w:rFonts w:cs="Arial"/>
          <w:szCs w:val="24"/>
        </w:rPr>
        <w:t xml:space="preserve">. Concurrently, the service is also dedicating work to utilising the </w:t>
      </w:r>
      <w:proofErr w:type="spellStart"/>
      <w:r w:rsidRPr="00FC532B">
        <w:rPr>
          <w:rFonts w:cs="Arial"/>
          <w:szCs w:val="24"/>
        </w:rPr>
        <w:t>Genesys</w:t>
      </w:r>
      <w:proofErr w:type="spellEnd"/>
      <w:r w:rsidRPr="00FC532B">
        <w:rPr>
          <w:rFonts w:cs="Arial"/>
          <w:szCs w:val="24"/>
        </w:rPr>
        <w:t xml:space="preserve"> platform to improve existing services, including blended emails and real-time queue management. </w:t>
      </w:r>
    </w:p>
    <w:p w:rsidR="00AA24F0" w:rsidRDefault="00AA24F0" w:rsidP="00AA24F0">
      <w:pPr>
        <w:jc w:val="both"/>
        <w:rPr>
          <w:rFonts w:cs="Arial"/>
          <w:szCs w:val="24"/>
        </w:rPr>
      </w:pPr>
    </w:p>
    <w:p w:rsidR="00AA24F0" w:rsidRDefault="00AA24F0" w:rsidP="00AA24F0">
      <w:pPr>
        <w:jc w:val="both"/>
        <w:rPr>
          <w:rFonts w:cs="Arial"/>
          <w:szCs w:val="24"/>
        </w:rPr>
      </w:pPr>
    </w:p>
    <w:p w:rsidR="00AA24F0" w:rsidRDefault="00AA24F0" w:rsidP="00AA24F0">
      <w:pPr>
        <w:pStyle w:val="Bullet"/>
        <w:numPr>
          <w:ilvl w:val="0"/>
          <w:numId w:val="0"/>
        </w:numPr>
        <w:ind w:left="360" w:hanging="360"/>
        <w:rPr>
          <w:b/>
          <w:bCs/>
          <w:color w:val="auto"/>
        </w:rPr>
      </w:pPr>
      <w:r>
        <w:rPr>
          <w:b/>
          <w:bCs/>
          <w:color w:val="auto"/>
        </w:rPr>
        <w:t>Liquid Logic – Early Help Module</w:t>
      </w:r>
    </w:p>
    <w:p w:rsidR="00AA24F0" w:rsidRPr="000C3321" w:rsidRDefault="00AA24F0" w:rsidP="00AA24F0">
      <w:pPr>
        <w:jc w:val="both"/>
        <w:rPr>
          <w:rFonts w:cs="Arial"/>
          <w:szCs w:val="24"/>
        </w:rPr>
      </w:pPr>
    </w:p>
    <w:p w:rsidR="00AA24F0" w:rsidRPr="00FC532B" w:rsidRDefault="00AA24F0" w:rsidP="00AA24F0">
      <w:pPr>
        <w:jc w:val="both"/>
        <w:rPr>
          <w:rFonts w:cs="Arial"/>
          <w:szCs w:val="24"/>
        </w:rPr>
      </w:pPr>
      <w:r>
        <w:rPr>
          <w:rFonts w:cs="Arial"/>
          <w:szCs w:val="24"/>
        </w:rPr>
        <w:t>C</w:t>
      </w:r>
      <w:r w:rsidRPr="00FC532B">
        <w:rPr>
          <w:rFonts w:cs="Arial"/>
          <w:szCs w:val="24"/>
        </w:rPr>
        <w:t xml:space="preserve">ustomer Access are currently working in conjunction with other services on the implementation of the </w:t>
      </w:r>
      <w:r w:rsidRPr="00FC532B">
        <w:rPr>
          <w:rFonts w:cs="Arial"/>
          <w:b/>
          <w:szCs w:val="24"/>
        </w:rPr>
        <w:t>Early Help Module</w:t>
      </w:r>
      <w:r w:rsidRPr="00FC532B">
        <w:rPr>
          <w:rFonts w:cs="Arial"/>
          <w:szCs w:val="24"/>
        </w:rPr>
        <w:t xml:space="preserve"> within </w:t>
      </w:r>
      <w:r w:rsidRPr="00FC532B">
        <w:rPr>
          <w:rFonts w:cs="Arial"/>
          <w:b/>
          <w:szCs w:val="24"/>
        </w:rPr>
        <w:t>Liquid Logic</w:t>
      </w:r>
      <w:r w:rsidRPr="00FC532B">
        <w:rPr>
          <w:rFonts w:cs="Arial"/>
          <w:szCs w:val="24"/>
        </w:rPr>
        <w:t xml:space="preserve">. This project will include the redesign of the front door and incorporate </w:t>
      </w:r>
      <w:r w:rsidRPr="00FC532B">
        <w:rPr>
          <w:rFonts w:cs="Arial"/>
          <w:b/>
          <w:szCs w:val="24"/>
        </w:rPr>
        <w:t>SEND</w:t>
      </w:r>
      <w:r w:rsidRPr="00FC532B">
        <w:rPr>
          <w:rFonts w:cs="Arial"/>
          <w:szCs w:val="24"/>
        </w:rPr>
        <w:t xml:space="preserve"> and </w:t>
      </w:r>
      <w:r w:rsidRPr="00FC532B">
        <w:rPr>
          <w:rFonts w:cs="Arial"/>
          <w:b/>
          <w:szCs w:val="24"/>
        </w:rPr>
        <w:t>EHCP</w:t>
      </w:r>
      <w:r w:rsidRPr="00FC532B">
        <w:rPr>
          <w:rFonts w:cs="Arial"/>
          <w:szCs w:val="24"/>
        </w:rPr>
        <w:t xml:space="preserve"> processes along with </w:t>
      </w:r>
      <w:r w:rsidRPr="00FC532B">
        <w:rPr>
          <w:rFonts w:cs="Arial"/>
          <w:b/>
          <w:szCs w:val="24"/>
        </w:rPr>
        <w:t>Wellbeing, Prevention and Early Help</w:t>
      </w:r>
      <w:r w:rsidRPr="00FC532B">
        <w:rPr>
          <w:rFonts w:cs="Arial"/>
          <w:szCs w:val="24"/>
        </w:rPr>
        <w:t xml:space="preserve">. </w:t>
      </w:r>
    </w:p>
    <w:p w:rsidR="00AA24F0" w:rsidRPr="00FC532B" w:rsidRDefault="00AA24F0" w:rsidP="00AA24F0">
      <w:pPr>
        <w:jc w:val="both"/>
        <w:rPr>
          <w:rFonts w:cs="Arial"/>
          <w:szCs w:val="24"/>
        </w:rPr>
      </w:pPr>
    </w:p>
    <w:p w:rsidR="00AA24F0" w:rsidRPr="00FC532B" w:rsidRDefault="00AA24F0" w:rsidP="00AA24F0">
      <w:pPr>
        <w:jc w:val="both"/>
        <w:rPr>
          <w:rFonts w:cs="Arial"/>
          <w:szCs w:val="24"/>
        </w:rPr>
      </w:pPr>
      <w:r w:rsidRPr="00FC532B">
        <w:rPr>
          <w:rFonts w:cs="Arial"/>
          <w:szCs w:val="24"/>
        </w:rPr>
        <w:t>Customer Access are contributing to the design of both the revised processes and the technical configuration of the system</w:t>
      </w:r>
      <w:r w:rsidR="00A044BB">
        <w:rPr>
          <w:rFonts w:cs="Arial"/>
          <w:szCs w:val="24"/>
        </w:rPr>
        <w:t>,</w:t>
      </w:r>
      <w:r w:rsidRPr="00FC532B">
        <w:rPr>
          <w:rFonts w:cs="Arial"/>
          <w:szCs w:val="24"/>
        </w:rPr>
        <w:t xml:space="preserve"> and will be heavily involved in the testing of the resulting solution.</w:t>
      </w:r>
      <w:r w:rsidR="00A044BB">
        <w:rPr>
          <w:rFonts w:cs="Arial"/>
          <w:szCs w:val="24"/>
        </w:rPr>
        <w:t xml:space="preserve">  </w:t>
      </w:r>
      <w:r w:rsidRPr="00FC532B">
        <w:rPr>
          <w:rFonts w:cs="Arial"/>
          <w:szCs w:val="24"/>
        </w:rPr>
        <w:t xml:space="preserve">With an expected go live of </w:t>
      </w:r>
      <w:r w:rsidRPr="00C012F8">
        <w:rPr>
          <w:rFonts w:cs="Arial"/>
          <w:b/>
          <w:szCs w:val="24"/>
        </w:rPr>
        <w:t>September 2018</w:t>
      </w:r>
      <w:r w:rsidRPr="00FC532B">
        <w:rPr>
          <w:rFonts w:cs="Arial"/>
          <w:szCs w:val="24"/>
        </w:rPr>
        <w:t xml:space="preserve">, the Early Help module will enable better </w:t>
      </w:r>
      <w:r w:rsidRPr="00C012F8">
        <w:rPr>
          <w:rFonts w:cs="Arial"/>
          <w:b/>
          <w:szCs w:val="24"/>
        </w:rPr>
        <w:t>partnership working</w:t>
      </w:r>
      <w:r w:rsidRPr="00FC532B">
        <w:rPr>
          <w:rFonts w:cs="Arial"/>
          <w:szCs w:val="24"/>
        </w:rPr>
        <w:t xml:space="preserve"> and a coherent transition between all stages of intervention throughout the different services of the authority. </w:t>
      </w:r>
    </w:p>
    <w:p w:rsidR="00AA24F0" w:rsidRPr="00FC532B" w:rsidRDefault="00AA24F0" w:rsidP="00AA24F0">
      <w:pPr>
        <w:rPr>
          <w:rFonts w:cs="Arial"/>
          <w:szCs w:val="24"/>
        </w:rPr>
      </w:pPr>
    </w:p>
    <w:p w:rsidR="00AA24F0" w:rsidRPr="00024C11" w:rsidRDefault="00AA24F0" w:rsidP="00AA24F0">
      <w:pPr>
        <w:pStyle w:val="Bullet"/>
        <w:numPr>
          <w:ilvl w:val="0"/>
          <w:numId w:val="0"/>
        </w:numPr>
        <w:rPr>
          <w:b/>
          <w:color w:val="auto"/>
          <w:lang w:eastAsia="en-US"/>
        </w:rPr>
      </w:pPr>
    </w:p>
    <w:p w:rsidR="00AA24F0" w:rsidRDefault="00AA24F0" w:rsidP="00AA24F0">
      <w:pPr>
        <w:pStyle w:val="Bullet"/>
        <w:numPr>
          <w:ilvl w:val="0"/>
          <w:numId w:val="0"/>
        </w:numPr>
        <w:rPr>
          <w:b/>
          <w:color w:val="auto"/>
          <w:lang w:eastAsia="en-US"/>
        </w:rPr>
      </w:pPr>
      <w:r w:rsidRPr="00024C11">
        <w:rPr>
          <w:b/>
          <w:color w:val="auto"/>
          <w:lang w:eastAsia="en-US"/>
        </w:rPr>
        <w:t>Crisis Support Changes</w:t>
      </w:r>
    </w:p>
    <w:p w:rsidR="00AA24F0" w:rsidRDefault="00AA24F0" w:rsidP="00AA24F0">
      <w:pPr>
        <w:pStyle w:val="Bullet"/>
        <w:numPr>
          <w:ilvl w:val="0"/>
          <w:numId w:val="0"/>
        </w:numPr>
        <w:rPr>
          <w:color w:val="auto"/>
          <w:lang w:eastAsia="en-US"/>
        </w:rPr>
      </w:pPr>
    </w:p>
    <w:p w:rsidR="00AA24F0" w:rsidRDefault="00AA24F0" w:rsidP="00AA24F0">
      <w:pPr>
        <w:jc w:val="both"/>
        <w:rPr>
          <w:rFonts w:cs="Arial"/>
        </w:rPr>
      </w:pPr>
      <w:r>
        <w:rPr>
          <w:rFonts w:cs="Arial"/>
        </w:rPr>
        <w:t xml:space="preserve">The Crisis Support Service delivers care and urgent need support to residents of Lancashire who may require assistance with food, energy or furniture.  Customer Access are currently managing changes to the service in order to </w:t>
      </w:r>
      <w:r w:rsidRPr="00534C92">
        <w:rPr>
          <w:rFonts w:cs="Arial"/>
          <w:b/>
        </w:rPr>
        <w:t>ceasing the cash</w:t>
      </w:r>
      <w:r>
        <w:rPr>
          <w:rFonts w:cs="Arial"/>
        </w:rPr>
        <w:t xml:space="preserve"> </w:t>
      </w:r>
      <w:r w:rsidRPr="00534C92">
        <w:rPr>
          <w:rFonts w:cs="Arial"/>
          <w:b/>
        </w:rPr>
        <w:t>voucher payments</w:t>
      </w:r>
      <w:r>
        <w:rPr>
          <w:rFonts w:cs="Arial"/>
        </w:rPr>
        <w:t xml:space="preserve"> currently provided and provide </w:t>
      </w:r>
      <w:r w:rsidRPr="00534C92">
        <w:rPr>
          <w:rFonts w:cs="Arial"/>
          <w:b/>
        </w:rPr>
        <w:t>food parcels</w:t>
      </w:r>
      <w:r>
        <w:rPr>
          <w:rFonts w:cs="Arial"/>
        </w:rPr>
        <w:t xml:space="preserve"> to customers instead.</w:t>
      </w:r>
    </w:p>
    <w:p w:rsidR="00AA24F0" w:rsidRDefault="00AA24F0" w:rsidP="00AA24F0">
      <w:pPr>
        <w:jc w:val="both"/>
        <w:rPr>
          <w:rFonts w:cs="Arial"/>
        </w:rPr>
      </w:pPr>
    </w:p>
    <w:p w:rsidR="00AA24F0" w:rsidRDefault="00AA24F0" w:rsidP="00AA24F0">
      <w:pPr>
        <w:jc w:val="both"/>
        <w:rPr>
          <w:rFonts w:cs="Arial"/>
        </w:rPr>
      </w:pPr>
      <w:r>
        <w:rPr>
          <w:rFonts w:cs="Arial"/>
        </w:rPr>
        <w:t>Engagement work will be undertaken with individuals with the goal of breaking the cycle of support and enabling self-management and stability. </w:t>
      </w:r>
    </w:p>
    <w:p w:rsidR="00AA24F0" w:rsidRPr="00024C11" w:rsidRDefault="00AA24F0" w:rsidP="00AA24F0">
      <w:pPr>
        <w:pStyle w:val="Bullet"/>
        <w:numPr>
          <w:ilvl w:val="0"/>
          <w:numId w:val="0"/>
        </w:numPr>
        <w:rPr>
          <w:b/>
          <w:color w:val="auto"/>
          <w:lang w:eastAsia="en-US"/>
        </w:rPr>
      </w:pPr>
    </w:p>
    <w:p w:rsidR="00A044BB" w:rsidRDefault="00A044BB" w:rsidP="00AA24F0">
      <w:pPr>
        <w:pStyle w:val="Bullet"/>
        <w:numPr>
          <w:ilvl w:val="0"/>
          <w:numId w:val="0"/>
        </w:numPr>
        <w:rPr>
          <w:b/>
          <w:color w:val="auto"/>
          <w:lang w:eastAsia="en-US"/>
        </w:rPr>
      </w:pPr>
    </w:p>
    <w:p w:rsidR="00A044BB" w:rsidRDefault="00A044BB" w:rsidP="00AA24F0">
      <w:pPr>
        <w:pStyle w:val="Bullet"/>
        <w:numPr>
          <w:ilvl w:val="0"/>
          <w:numId w:val="0"/>
        </w:numPr>
        <w:rPr>
          <w:b/>
          <w:color w:val="auto"/>
          <w:lang w:eastAsia="en-US"/>
        </w:rPr>
      </w:pPr>
    </w:p>
    <w:p w:rsidR="00A044BB" w:rsidRDefault="00A044BB" w:rsidP="00AA24F0">
      <w:pPr>
        <w:pStyle w:val="Bullet"/>
        <w:numPr>
          <w:ilvl w:val="0"/>
          <w:numId w:val="0"/>
        </w:numPr>
        <w:rPr>
          <w:b/>
          <w:color w:val="auto"/>
          <w:lang w:eastAsia="en-US"/>
        </w:rPr>
      </w:pPr>
    </w:p>
    <w:p w:rsidR="00AA24F0" w:rsidRPr="00024C11" w:rsidRDefault="00AA24F0" w:rsidP="00AA24F0">
      <w:pPr>
        <w:pStyle w:val="Bullet"/>
        <w:numPr>
          <w:ilvl w:val="0"/>
          <w:numId w:val="0"/>
        </w:numPr>
        <w:rPr>
          <w:b/>
          <w:color w:val="auto"/>
          <w:lang w:eastAsia="en-US"/>
        </w:rPr>
      </w:pPr>
      <w:proofErr w:type="spellStart"/>
      <w:r w:rsidRPr="00024C11">
        <w:rPr>
          <w:b/>
          <w:color w:val="auto"/>
          <w:lang w:eastAsia="en-US"/>
        </w:rPr>
        <w:lastRenderedPageBreak/>
        <w:t>NoWcard</w:t>
      </w:r>
      <w:proofErr w:type="spellEnd"/>
      <w:r w:rsidRPr="00024C11">
        <w:rPr>
          <w:b/>
          <w:color w:val="auto"/>
          <w:lang w:eastAsia="en-US"/>
        </w:rPr>
        <w:t xml:space="preserve"> </w:t>
      </w:r>
      <w:r>
        <w:rPr>
          <w:b/>
          <w:color w:val="auto"/>
          <w:lang w:eastAsia="en-US"/>
        </w:rPr>
        <w:t>R</w:t>
      </w:r>
      <w:r w:rsidRPr="00024C11">
        <w:rPr>
          <w:b/>
          <w:color w:val="auto"/>
          <w:lang w:eastAsia="en-US"/>
        </w:rPr>
        <w:t>enewals</w:t>
      </w:r>
    </w:p>
    <w:p w:rsidR="00AA24F0" w:rsidRDefault="00AA24F0" w:rsidP="00AA24F0">
      <w:pPr>
        <w:pStyle w:val="Bullet"/>
        <w:numPr>
          <w:ilvl w:val="0"/>
          <w:numId w:val="0"/>
        </w:numPr>
        <w:rPr>
          <w:b/>
          <w:color w:val="auto"/>
          <w:lang w:eastAsia="en-US"/>
        </w:rPr>
      </w:pPr>
    </w:p>
    <w:p w:rsidR="00AA24F0" w:rsidRDefault="00AA24F0" w:rsidP="00AA24F0">
      <w:pPr>
        <w:pStyle w:val="Bullet"/>
        <w:numPr>
          <w:ilvl w:val="0"/>
          <w:numId w:val="0"/>
        </w:numPr>
        <w:rPr>
          <w:color w:val="auto"/>
          <w:lang w:eastAsia="en-US"/>
        </w:rPr>
      </w:pPr>
      <w:r>
        <w:rPr>
          <w:color w:val="auto"/>
          <w:lang w:eastAsia="en-US"/>
        </w:rPr>
        <w:t>At the end of October</w:t>
      </w:r>
      <w:r w:rsidR="00A044BB">
        <w:rPr>
          <w:color w:val="auto"/>
          <w:lang w:eastAsia="en-US"/>
        </w:rPr>
        <w:t>,</w:t>
      </w:r>
      <w:r>
        <w:rPr>
          <w:color w:val="auto"/>
          <w:lang w:eastAsia="en-US"/>
        </w:rPr>
        <w:t xml:space="preserve"> we enter</w:t>
      </w:r>
      <w:r w:rsidR="00A044BB">
        <w:rPr>
          <w:color w:val="auto"/>
          <w:lang w:eastAsia="en-US"/>
        </w:rPr>
        <w:t>ed</w:t>
      </w:r>
      <w:r>
        <w:rPr>
          <w:color w:val="auto"/>
          <w:lang w:eastAsia="en-US"/>
        </w:rPr>
        <w:t xml:space="preserve"> into the </w:t>
      </w:r>
      <w:proofErr w:type="spellStart"/>
      <w:r>
        <w:rPr>
          <w:color w:val="auto"/>
          <w:lang w:eastAsia="en-US"/>
        </w:rPr>
        <w:t>NoWcard</w:t>
      </w:r>
      <w:proofErr w:type="spellEnd"/>
      <w:r>
        <w:rPr>
          <w:color w:val="auto"/>
          <w:lang w:eastAsia="en-US"/>
        </w:rPr>
        <w:t xml:space="preserve"> re-issue period which is a large renewal event which happens every 5 years.  This is a very busy time for the CAS as we assist customers whose badges expire on 31 March 2018 to renew their passes. This year there is a total of </w:t>
      </w:r>
      <w:r w:rsidRPr="00521DEA">
        <w:rPr>
          <w:b/>
          <w:color w:val="auto"/>
          <w:lang w:eastAsia="en-US"/>
        </w:rPr>
        <w:t>180,000</w:t>
      </w:r>
      <w:r w:rsidRPr="00521DEA">
        <w:rPr>
          <w:color w:val="auto"/>
          <w:lang w:eastAsia="en-US"/>
        </w:rPr>
        <w:t xml:space="preserve"> </w:t>
      </w:r>
      <w:r>
        <w:rPr>
          <w:color w:val="auto"/>
          <w:lang w:eastAsia="en-US"/>
        </w:rPr>
        <w:t>and</w:t>
      </w:r>
      <w:r w:rsidR="00A044BB">
        <w:rPr>
          <w:color w:val="auto"/>
          <w:lang w:eastAsia="en-US"/>
        </w:rPr>
        <w:t>,</w:t>
      </w:r>
      <w:r>
        <w:rPr>
          <w:color w:val="auto"/>
          <w:lang w:eastAsia="en-US"/>
        </w:rPr>
        <w:t xml:space="preserve"> as a result</w:t>
      </w:r>
      <w:r w:rsidR="00A044BB">
        <w:rPr>
          <w:color w:val="auto"/>
          <w:lang w:eastAsia="en-US"/>
        </w:rPr>
        <w:t>,</w:t>
      </w:r>
      <w:r>
        <w:rPr>
          <w:color w:val="auto"/>
          <w:lang w:eastAsia="en-US"/>
        </w:rPr>
        <w:t xml:space="preserve"> we will experience a large increase in call volumes for this service.</w:t>
      </w:r>
    </w:p>
    <w:p w:rsidR="00AA24F0" w:rsidRDefault="00AA24F0" w:rsidP="00AA24F0">
      <w:pPr>
        <w:pStyle w:val="Bullet"/>
        <w:numPr>
          <w:ilvl w:val="0"/>
          <w:numId w:val="0"/>
        </w:numPr>
        <w:rPr>
          <w:color w:val="auto"/>
          <w:lang w:eastAsia="en-US"/>
        </w:rPr>
      </w:pPr>
    </w:p>
    <w:p w:rsidR="00AA24F0" w:rsidRDefault="00AA24F0" w:rsidP="00AA24F0">
      <w:pPr>
        <w:pStyle w:val="Bullet"/>
        <w:numPr>
          <w:ilvl w:val="0"/>
          <w:numId w:val="0"/>
        </w:numPr>
        <w:rPr>
          <w:color w:val="auto"/>
          <w:lang w:eastAsia="en-US"/>
        </w:rPr>
      </w:pPr>
      <w:r>
        <w:rPr>
          <w:color w:val="auto"/>
          <w:lang w:eastAsia="en-US"/>
        </w:rPr>
        <w:t xml:space="preserve">We have been working with our colleagues in the </w:t>
      </w:r>
      <w:proofErr w:type="spellStart"/>
      <w:r>
        <w:rPr>
          <w:color w:val="auto"/>
          <w:lang w:eastAsia="en-US"/>
        </w:rPr>
        <w:t>NoWcard</w:t>
      </w:r>
      <w:proofErr w:type="spellEnd"/>
      <w:r>
        <w:rPr>
          <w:color w:val="auto"/>
          <w:lang w:eastAsia="en-US"/>
        </w:rPr>
        <w:t xml:space="preserve"> Bureau to ensure all our information is up to date</w:t>
      </w:r>
      <w:r w:rsidR="00A044BB">
        <w:rPr>
          <w:color w:val="auto"/>
          <w:lang w:eastAsia="en-US"/>
        </w:rPr>
        <w:t>,</w:t>
      </w:r>
      <w:r>
        <w:rPr>
          <w:color w:val="auto"/>
          <w:lang w:eastAsia="en-US"/>
        </w:rPr>
        <w:t xml:space="preserve"> and to agree letter distribution which will see </w:t>
      </w:r>
      <w:r w:rsidRPr="00521DEA">
        <w:rPr>
          <w:b/>
          <w:color w:val="auto"/>
          <w:lang w:eastAsia="en-US"/>
        </w:rPr>
        <w:t>6,000</w:t>
      </w:r>
      <w:r w:rsidRPr="00794443">
        <w:rPr>
          <w:b/>
          <w:color w:val="auto"/>
          <w:lang w:eastAsia="en-US"/>
        </w:rPr>
        <w:t xml:space="preserve"> letters</w:t>
      </w:r>
      <w:r>
        <w:rPr>
          <w:color w:val="auto"/>
          <w:lang w:eastAsia="en-US"/>
        </w:rPr>
        <w:t xml:space="preserve"> going out each day.  To ensure we give the best service possible we have completed additional </w:t>
      </w:r>
      <w:proofErr w:type="spellStart"/>
      <w:r>
        <w:rPr>
          <w:color w:val="auto"/>
          <w:lang w:eastAsia="en-US"/>
        </w:rPr>
        <w:t>NoWcard</w:t>
      </w:r>
      <w:proofErr w:type="spellEnd"/>
      <w:r>
        <w:rPr>
          <w:color w:val="auto"/>
          <w:lang w:eastAsia="en-US"/>
        </w:rPr>
        <w:t xml:space="preserve"> training. </w:t>
      </w:r>
    </w:p>
    <w:p w:rsidR="00AA24F0" w:rsidRDefault="00AA24F0" w:rsidP="00AA24F0">
      <w:pPr>
        <w:pStyle w:val="Bullet"/>
        <w:numPr>
          <w:ilvl w:val="0"/>
          <w:numId w:val="0"/>
        </w:numPr>
        <w:rPr>
          <w:b/>
          <w:color w:val="auto"/>
          <w:lang w:eastAsia="en-US"/>
        </w:rPr>
      </w:pPr>
    </w:p>
    <w:p w:rsidR="00AA24F0" w:rsidRPr="00024C11" w:rsidRDefault="00AA24F0" w:rsidP="00AA24F0">
      <w:pPr>
        <w:pStyle w:val="Bullet"/>
        <w:numPr>
          <w:ilvl w:val="0"/>
          <w:numId w:val="0"/>
        </w:numPr>
        <w:rPr>
          <w:b/>
          <w:color w:val="auto"/>
          <w:lang w:eastAsia="en-US"/>
        </w:rPr>
      </w:pPr>
      <w:r w:rsidRPr="00024C11">
        <w:rPr>
          <w:b/>
          <w:color w:val="auto"/>
          <w:lang w:eastAsia="en-US"/>
        </w:rPr>
        <w:t>Blue Badge Improvements</w:t>
      </w:r>
    </w:p>
    <w:p w:rsidR="00AA24F0" w:rsidRDefault="00AA24F0" w:rsidP="00AA24F0">
      <w:pPr>
        <w:autoSpaceDE w:val="0"/>
        <w:autoSpaceDN w:val="0"/>
        <w:spacing w:before="120" w:after="120"/>
        <w:jc w:val="both"/>
        <w:rPr>
          <w:rFonts w:cs="Arial"/>
          <w:szCs w:val="24"/>
        </w:rPr>
      </w:pPr>
      <w:r>
        <w:rPr>
          <w:rFonts w:cs="Arial"/>
          <w:color w:val="000000"/>
          <w:szCs w:val="24"/>
        </w:rPr>
        <w:t>We have recently taken part in a review to determine whether the key internal controls relating to quality assurance within the Customer Access Service were adequately designed and effectively operated by our internal audit team.  O</w:t>
      </w:r>
      <w:r>
        <w:rPr>
          <w:rFonts w:cs="Arial"/>
          <w:szCs w:val="24"/>
        </w:rPr>
        <w:t xml:space="preserve">verall, they were able to provide </w:t>
      </w:r>
      <w:r>
        <w:rPr>
          <w:rFonts w:cs="Arial"/>
          <w:i/>
          <w:iCs/>
          <w:szCs w:val="24"/>
        </w:rPr>
        <w:t>substantial</w:t>
      </w:r>
      <w:r>
        <w:rPr>
          <w:rFonts w:cs="Arial"/>
          <w:szCs w:val="24"/>
        </w:rPr>
        <w:t xml:space="preserve"> assurance on the adequacy and effectiveness of the controls in place for quality assurance within the CAS.  Following on from the audit, we are working on an improvement plan</w:t>
      </w:r>
      <w:r w:rsidR="00A044BB">
        <w:rPr>
          <w:rFonts w:cs="Arial"/>
          <w:szCs w:val="24"/>
        </w:rPr>
        <w:t>,</w:t>
      </w:r>
      <w:r>
        <w:rPr>
          <w:rFonts w:cs="Arial"/>
          <w:szCs w:val="24"/>
        </w:rPr>
        <w:t xml:space="preserve"> which will involve reviewing some of our processes and</w:t>
      </w:r>
      <w:r w:rsidR="00A044BB">
        <w:rPr>
          <w:rFonts w:cs="Arial"/>
          <w:szCs w:val="24"/>
        </w:rPr>
        <w:t>,</w:t>
      </w:r>
      <w:r>
        <w:rPr>
          <w:rFonts w:cs="Arial"/>
          <w:szCs w:val="24"/>
        </w:rPr>
        <w:t xml:space="preserve"> in particular</w:t>
      </w:r>
      <w:r w:rsidR="00A044BB">
        <w:rPr>
          <w:rFonts w:cs="Arial"/>
          <w:szCs w:val="24"/>
        </w:rPr>
        <w:t>,</w:t>
      </w:r>
      <w:r>
        <w:rPr>
          <w:rFonts w:cs="Arial"/>
          <w:szCs w:val="24"/>
        </w:rPr>
        <w:t xml:space="preserve"> our correspondence to improve the customer experience.  We have also recently held a meeting with </w:t>
      </w:r>
      <w:r w:rsidR="00A044BB">
        <w:rPr>
          <w:rFonts w:cs="Arial"/>
          <w:szCs w:val="24"/>
        </w:rPr>
        <w:t xml:space="preserve">County </w:t>
      </w:r>
      <w:proofErr w:type="gramStart"/>
      <w:r>
        <w:rPr>
          <w:rFonts w:cs="Arial"/>
          <w:szCs w:val="24"/>
        </w:rPr>
        <w:t xml:space="preserve">Councillor </w:t>
      </w:r>
      <w:r w:rsidR="00353D67">
        <w:rPr>
          <w:rFonts w:cs="Arial"/>
          <w:szCs w:val="24"/>
        </w:rPr>
        <w:t xml:space="preserve"> </w:t>
      </w:r>
      <w:r>
        <w:rPr>
          <w:rFonts w:cs="Arial"/>
          <w:szCs w:val="24"/>
        </w:rPr>
        <w:t>Buckley</w:t>
      </w:r>
      <w:proofErr w:type="gramEnd"/>
      <w:r w:rsidR="00353D67">
        <w:rPr>
          <w:rFonts w:cs="Arial"/>
          <w:szCs w:val="24"/>
        </w:rPr>
        <w:t xml:space="preserve"> </w:t>
      </w:r>
      <w:bookmarkStart w:id="0" w:name="_GoBack"/>
      <w:bookmarkEnd w:id="0"/>
      <w:r>
        <w:rPr>
          <w:rFonts w:cs="Arial"/>
          <w:szCs w:val="24"/>
        </w:rPr>
        <w:t xml:space="preserve"> and a representative from Citizen Advice</w:t>
      </w:r>
      <w:r w:rsidR="00A044BB">
        <w:rPr>
          <w:rFonts w:cs="Arial"/>
          <w:szCs w:val="24"/>
        </w:rPr>
        <w:t>,</w:t>
      </w:r>
      <w:r>
        <w:rPr>
          <w:rFonts w:cs="Arial"/>
          <w:szCs w:val="24"/>
        </w:rPr>
        <w:t xml:space="preserve"> and will look to make improvements based on the points raised by Citizen's Advice which we have added to our overall improvement plan.</w:t>
      </w:r>
    </w:p>
    <w:p w:rsidR="00AA24F0" w:rsidRDefault="00AA24F0" w:rsidP="00AA24F0">
      <w:pPr>
        <w:pStyle w:val="Bullet"/>
        <w:numPr>
          <w:ilvl w:val="0"/>
          <w:numId w:val="0"/>
        </w:numPr>
        <w:rPr>
          <w:b/>
          <w:color w:val="auto"/>
          <w:lang w:eastAsia="en-US"/>
        </w:rPr>
      </w:pPr>
    </w:p>
    <w:p w:rsidR="00AA24F0" w:rsidRPr="00024C11" w:rsidRDefault="00AA24F0" w:rsidP="00AA24F0">
      <w:pPr>
        <w:pStyle w:val="Bullet"/>
        <w:numPr>
          <w:ilvl w:val="0"/>
          <w:numId w:val="0"/>
        </w:numPr>
        <w:rPr>
          <w:b/>
          <w:color w:val="auto"/>
          <w:lang w:eastAsia="en-US"/>
        </w:rPr>
      </w:pPr>
      <w:r>
        <w:rPr>
          <w:b/>
          <w:color w:val="auto"/>
          <w:lang w:eastAsia="en-US"/>
        </w:rPr>
        <w:t>Winter R</w:t>
      </w:r>
      <w:r w:rsidRPr="00024C11">
        <w:rPr>
          <w:b/>
          <w:color w:val="auto"/>
          <w:lang w:eastAsia="en-US"/>
        </w:rPr>
        <w:t>efresher</w:t>
      </w:r>
    </w:p>
    <w:p w:rsidR="00AA24F0" w:rsidRPr="00412CA6" w:rsidRDefault="00AA24F0" w:rsidP="00AA24F0">
      <w:pPr>
        <w:jc w:val="both"/>
      </w:pPr>
      <w:r>
        <w:t>As part of our commitment to the Highways service, Customer Access will deliver winter refresher briefings in November to all trained advisors covering key areas such as gritting and flooding.  This briefing enables the advisors to deliver updated information and guidance to customers</w:t>
      </w:r>
      <w:r w:rsidR="00A044BB">
        <w:t>,</w:t>
      </w:r>
      <w:r>
        <w:t xml:space="preserve"> and to support the Highways service during the winter months.  These refreshers are delivered each year and have proved their worth during the usual challenges of winter and in times of exceptional weather such as the floods of winter 2015/16.  </w:t>
      </w:r>
    </w:p>
    <w:p w:rsidR="00AA24F0" w:rsidRPr="000C3321" w:rsidRDefault="00AA24F0" w:rsidP="00AA24F0">
      <w:pPr>
        <w:pStyle w:val="Bullet"/>
        <w:numPr>
          <w:ilvl w:val="0"/>
          <w:numId w:val="0"/>
        </w:numPr>
        <w:rPr>
          <w:b/>
          <w:color w:val="auto"/>
          <w:lang w:eastAsia="en-US"/>
        </w:rPr>
      </w:pPr>
    </w:p>
    <w:p w:rsidR="00AA24F0" w:rsidRPr="00794443" w:rsidRDefault="00AA24F0" w:rsidP="00AA24F0">
      <w:pPr>
        <w:pStyle w:val="Bullet"/>
        <w:numPr>
          <w:ilvl w:val="0"/>
          <w:numId w:val="0"/>
        </w:numPr>
        <w:ind w:left="360" w:hanging="360"/>
        <w:rPr>
          <w:b/>
          <w:bCs/>
          <w:color w:val="auto"/>
        </w:rPr>
      </w:pPr>
      <w:r w:rsidRPr="00794443">
        <w:rPr>
          <w:b/>
          <w:bCs/>
          <w:color w:val="auto"/>
        </w:rPr>
        <w:t>Customer Access Service Plan and Vision</w:t>
      </w:r>
    </w:p>
    <w:p w:rsidR="00AA24F0" w:rsidRPr="00794443" w:rsidRDefault="00AA24F0" w:rsidP="00AA24F0">
      <w:pPr>
        <w:pStyle w:val="Bullet"/>
        <w:numPr>
          <w:ilvl w:val="0"/>
          <w:numId w:val="0"/>
        </w:numPr>
        <w:ind w:left="360" w:hanging="360"/>
        <w:rPr>
          <w:b/>
          <w:bCs/>
          <w:color w:val="auto"/>
          <w:sz w:val="20"/>
          <w:szCs w:val="20"/>
        </w:rPr>
      </w:pPr>
    </w:p>
    <w:p w:rsidR="00AA24F0" w:rsidRDefault="00AA24F0" w:rsidP="00AA24F0">
      <w:pPr>
        <w:pStyle w:val="Bullet"/>
        <w:numPr>
          <w:ilvl w:val="0"/>
          <w:numId w:val="0"/>
        </w:numPr>
        <w:rPr>
          <w:color w:val="auto"/>
        </w:rPr>
      </w:pPr>
      <w:r w:rsidRPr="00794443">
        <w:rPr>
          <w:color w:val="auto"/>
        </w:rPr>
        <w:t xml:space="preserve">The 2017/18 service plan will support a customer focused approach to service delivery contributing to and enabling the authority's </w:t>
      </w:r>
      <w:r w:rsidRPr="00794443">
        <w:rPr>
          <w:b/>
          <w:color w:val="auto"/>
        </w:rPr>
        <w:t>Digital Strategy.</w:t>
      </w:r>
      <w:r w:rsidRPr="00794443">
        <w:rPr>
          <w:color w:val="auto"/>
        </w:rPr>
        <w:t xml:space="preserve"> </w:t>
      </w:r>
      <w:r w:rsidR="00A044BB">
        <w:rPr>
          <w:color w:val="auto"/>
        </w:rPr>
        <w:t xml:space="preserve"> </w:t>
      </w:r>
      <w:r w:rsidRPr="00794443">
        <w:rPr>
          <w:color w:val="auto"/>
        </w:rPr>
        <w:t xml:space="preserve">It will also demonstrate the CAS contribution and commitment to the council's key Customer Access objectives, of </w:t>
      </w:r>
      <w:r w:rsidRPr="00794443">
        <w:rPr>
          <w:b/>
          <w:color w:val="auto"/>
        </w:rPr>
        <w:t>increasing</w:t>
      </w:r>
      <w:r w:rsidRPr="00794443">
        <w:rPr>
          <w:color w:val="auto"/>
        </w:rPr>
        <w:t xml:space="preserve"> and </w:t>
      </w:r>
      <w:r w:rsidRPr="00794443">
        <w:rPr>
          <w:b/>
          <w:color w:val="auto"/>
        </w:rPr>
        <w:t>improving</w:t>
      </w:r>
      <w:r w:rsidRPr="00794443">
        <w:rPr>
          <w:color w:val="auto"/>
        </w:rPr>
        <w:t xml:space="preserve"> 'access channel change', </w:t>
      </w:r>
      <w:r w:rsidRPr="00794443">
        <w:rPr>
          <w:b/>
          <w:color w:val="auto"/>
        </w:rPr>
        <w:t xml:space="preserve">reducing </w:t>
      </w:r>
      <w:r w:rsidRPr="00794443">
        <w:rPr>
          <w:color w:val="auto"/>
        </w:rPr>
        <w:t xml:space="preserve">the cost of service delivery by </w:t>
      </w:r>
      <w:r w:rsidRPr="00794443">
        <w:rPr>
          <w:b/>
          <w:color w:val="auto"/>
        </w:rPr>
        <w:t>promoting self-service and automation</w:t>
      </w:r>
      <w:r w:rsidRPr="00794443">
        <w:rPr>
          <w:color w:val="auto"/>
        </w:rPr>
        <w:t xml:space="preserve"> for specific services and ensuring that the services provided keep the citizens of Lancashire at the core of what we do. However, customers will not be excluded because they do not have internet access at home.  Where appropriate, our most vulnerable citizens will have telephone access to CSAs who understand specific services areas. </w:t>
      </w:r>
    </w:p>
    <w:p w:rsidR="00AA24F0" w:rsidRPr="00794443" w:rsidRDefault="00AA24F0" w:rsidP="00AA24F0">
      <w:pPr>
        <w:pStyle w:val="Bullet"/>
        <w:numPr>
          <w:ilvl w:val="0"/>
          <w:numId w:val="0"/>
        </w:numPr>
        <w:rPr>
          <w:color w:val="auto"/>
        </w:rPr>
      </w:pPr>
    </w:p>
    <w:p w:rsidR="00A044BB" w:rsidRDefault="00A044BB" w:rsidP="00AA24F0">
      <w:pPr>
        <w:rPr>
          <w:rFonts w:cs="Arial"/>
          <w:b/>
          <w:color w:val="000000" w:themeColor="text1"/>
          <w:szCs w:val="24"/>
        </w:rPr>
      </w:pPr>
    </w:p>
    <w:p w:rsidR="00A044BB" w:rsidRDefault="00A044BB" w:rsidP="00AA24F0">
      <w:pPr>
        <w:rPr>
          <w:rFonts w:cs="Arial"/>
          <w:b/>
          <w:color w:val="000000" w:themeColor="text1"/>
          <w:szCs w:val="24"/>
        </w:rPr>
      </w:pPr>
    </w:p>
    <w:p w:rsidR="00A044BB" w:rsidRDefault="00A044BB" w:rsidP="00AA24F0">
      <w:pPr>
        <w:rPr>
          <w:rFonts w:cs="Arial"/>
          <w:b/>
          <w:color w:val="000000" w:themeColor="text1"/>
          <w:szCs w:val="24"/>
        </w:rPr>
      </w:pPr>
    </w:p>
    <w:p w:rsidR="00AA24F0" w:rsidRPr="000D06F6" w:rsidRDefault="00AA24F0" w:rsidP="00AA24F0">
      <w:pPr>
        <w:rPr>
          <w:rFonts w:cs="Arial"/>
          <w:b/>
          <w:szCs w:val="24"/>
          <w:highlight w:val="yellow"/>
        </w:rPr>
      </w:pPr>
      <w:r w:rsidRPr="000D06F6">
        <w:rPr>
          <w:rFonts w:cs="Arial"/>
          <w:b/>
          <w:color w:val="000000" w:themeColor="text1"/>
          <w:szCs w:val="24"/>
        </w:rPr>
        <w:lastRenderedPageBreak/>
        <w:t>Children Not in Education, Employment or Training (NEET</w:t>
      </w:r>
      <w:r w:rsidRPr="000F2312">
        <w:rPr>
          <w:rFonts w:cs="Arial"/>
          <w:b/>
          <w:color w:val="000000" w:themeColor="text1"/>
          <w:szCs w:val="24"/>
        </w:rPr>
        <w:t>)</w:t>
      </w:r>
    </w:p>
    <w:p w:rsidR="00AA24F0" w:rsidRPr="000C3321" w:rsidRDefault="00AA24F0" w:rsidP="00AA24F0">
      <w:pPr>
        <w:rPr>
          <w:rFonts w:cs="Arial"/>
          <w:b/>
          <w:szCs w:val="24"/>
          <w:highlight w:val="yellow"/>
        </w:rPr>
      </w:pPr>
    </w:p>
    <w:p w:rsidR="00AA24F0" w:rsidRDefault="00AA24F0" w:rsidP="00AA24F0">
      <w:pPr>
        <w:jc w:val="both"/>
        <w:rPr>
          <w:rFonts w:cs="Arial"/>
          <w:sz w:val="22"/>
        </w:rPr>
      </w:pPr>
      <w:r>
        <w:rPr>
          <w:rFonts w:cs="Arial"/>
        </w:rPr>
        <w:t xml:space="preserve">CAS are currently working with the </w:t>
      </w:r>
      <w:r w:rsidRPr="0098728A">
        <w:rPr>
          <w:rFonts w:cs="Arial"/>
          <w:b/>
        </w:rPr>
        <w:t>Learning &amp; Skills Service</w:t>
      </w:r>
      <w:r>
        <w:rPr>
          <w:rFonts w:cs="Arial"/>
        </w:rPr>
        <w:t xml:space="preserve"> in order to provide a clearer picture on data for young persons aged 16-19, not in education, employment or training – known as NEET. </w:t>
      </w:r>
      <w:r w:rsidR="00B14E97">
        <w:rPr>
          <w:rFonts w:cs="Arial"/>
        </w:rPr>
        <w:t xml:space="preserve"> </w:t>
      </w:r>
      <w:r>
        <w:rPr>
          <w:rFonts w:cs="Arial"/>
        </w:rPr>
        <w:t xml:space="preserve">This will involve liaising with young people as well as parents and guardians, employers, and education and training providers, and will also consider different methods in order to maximise engagement. </w:t>
      </w:r>
      <w:r w:rsidR="00B14E97">
        <w:rPr>
          <w:rFonts w:cs="Arial"/>
        </w:rPr>
        <w:t xml:space="preserve"> </w:t>
      </w:r>
      <w:r>
        <w:rPr>
          <w:rFonts w:cs="Arial"/>
        </w:rPr>
        <w:t xml:space="preserve">This is an ongoing piece of work and will focus on a cohort of around </w:t>
      </w:r>
      <w:r w:rsidRPr="00E94DE2">
        <w:rPr>
          <w:rFonts w:cs="Arial"/>
          <w:b/>
        </w:rPr>
        <w:t>2500 young people</w:t>
      </w:r>
      <w:r>
        <w:rPr>
          <w:rFonts w:cs="Arial"/>
        </w:rPr>
        <w:t xml:space="preserve"> (10% of all school leavers) currently listed as either NEET or with an unknown status, in order to ensure data accuracy; allowing the Learning &amp; Skills Service to focus on particular areas of need to reduce NEET numbers going forward. The proposal is that this element of work will transfer to CAS in the new financial year.</w:t>
      </w:r>
    </w:p>
    <w:p w:rsidR="00AA24F0" w:rsidRPr="000C3321" w:rsidRDefault="00AA24F0" w:rsidP="00AA24F0">
      <w:pPr>
        <w:rPr>
          <w:rFonts w:cs="Arial"/>
        </w:rPr>
      </w:pPr>
    </w:p>
    <w:p w:rsidR="00AA24F0" w:rsidRDefault="00AA24F0" w:rsidP="00AA24F0">
      <w:pPr>
        <w:rPr>
          <w:b/>
          <w:bCs/>
        </w:rPr>
      </w:pPr>
      <w:r>
        <w:rPr>
          <w:b/>
          <w:bCs/>
        </w:rPr>
        <w:t>Family Information Service (FIS)</w:t>
      </w:r>
    </w:p>
    <w:p w:rsidR="00AA24F0" w:rsidRPr="000D06F6" w:rsidRDefault="00AA24F0" w:rsidP="00AA24F0">
      <w:pPr>
        <w:rPr>
          <w:rFonts w:cs="Arial"/>
          <w:b/>
          <w:szCs w:val="24"/>
          <w:highlight w:val="yellow"/>
        </w:rPr>
      </w:pPr>
    </w:p>
    <w:p w:rsidR="00AA24F0" w:rsidRPr="000D06F6" w:rsidRDefault="00AA24F0" w:rsidP="00AA24F0">
      <w:pPr>
        <w:jc w:val="both"/>
        <w:rPr>
          <w:rFonts w:cs="Arial"/>
        </w:rPr>
      </w:pPr>
      <w:r>
        <w:rPr>
          <w:bCs/>
        </w:rPr>
        <w:t>CA are working closely</w:t>
      </w:r>
      <w:r>
        <w:t xml:space="preserve"> with Communications and FIS to develop, promote and</w:t>
      </w:r>
      <w:r w:rsidR="00B14E97">
        <w:t>,</w:t>
      </w:r>
      <w:r>
        <w:t xml:space="preserve"> in turn</w:t>
      </w:r>
      <w:r w:rsidR="00B14E97">
        <w:t>,</w:t>
      </w:r>
      <w:r>
        <w:t xml:space="preserve"> increase uptake and use of the service via the website. </w:t>
      </w:r>
      <w:r w:rsidR="00B14E97">
        <w:t xml:space="preserve"> </w:t>
      </w:r>
      <w:r>
        <w:t xml:space="preserve">The service will review </w:t>
      </w:r>
      <w:r w:rsidR="00353D67">
        <w:t>and</w:t>
      </w:r>
      <w:r>
        <w:t xml:space="preserve"> </w:t>
      </w:r>
      <w:r w:rsidRPr="00685855">
        <w:rPr>
          <w:b/>
        </w:rPr>
        <w:t>increase the scope</w:t>
      </w:r>
      <w:r>
        <w:t xml:space="preserve"> within CA and also on the website which</w:t>
      </w:r>
      <w:r w:rsidR="00353D67">
        <w:t>,</w:t>
      </w:r>
      <w:r>
        <w:t xml:space="preserve"> in turn</w:t>
      </w:r>
      <w:r w:rsidR="00353D67">
        <w:t>,</w:t>
      </w:r>
      <w:r>
        <w:t xml:space="preserve"> will reduce the workload impact on the back office. </w:t>
      </w:r>
      <w:r w:rsidR="00353D67">
        <w:t xml:space="preserve"> </w:t>
      </w:r>
      <w:r>
        <w:t>The plan will also look to utilise more effectively the teams within LCC that have face to face contact with some of our more vulnerable families</w:t>
      </w:r>
      <w:r w:rsidR="005160CB">
        <w:t>, w</w:t>
      </w:r>
      <w:r>
        <w:t>ith a view to increase uptake of child care arrangements.</w:t>
      </w:r>
    </w:p>
    <w:p w:rsidR="00AA24F0" w:rsidRDefault="00AA24F0" w:rsidP="00AA24F0">
      <w:pPr>
        <w:rPr>
          <w:rFonts w:cs="Arial"/>
        </w:rPr>
      </w:pPr>
    </w:p>
    <w:p w:rsidR="00AA24F0" w:rsidRDefault="00AA24F0" w:rsidP="00AA24F0">
      <w:pPr>
        <w:rPr>
          <w:rFonts w:cs="Arial"/>
          <w:b/>
          <w:szCs w:val="24"/>
        </w:rPr>
      </w:pPr>
      <w:r>
        <w:rPr>
          <w:b/>
          <w:bCs/>
        </w:rPr>
        <w:t xml:space="preserve">Adult Safeguarding </w:t>
      </w:r>
    </w:p>
    <w:p w:rsidR="00AA24F0" w:rsidRDefault="00AA24F0" w:rsidP="00AA24F0">
      <w:pPr>
        <w:rPr>
          <w:rFonts w:cs="Arial"/>
          <w:b/>
          <w:szCs w:val="24"/>
        </w:rPr>
      </w:pPr>
    </w:p>
    <w:p w:rsidR="00AA24F0" w:rsidRDefault="00AA24F0" w:rsidP="00AA24F0">
      <w:r>
        <w:t>A review in partnership with the Adult MASH team which will include re-engineering processes and adapt lessons learned from the new agreed safer ways or working around Children's referrals, has been agreed.</w:t>
      </w:r>
    </w:p>
    <w:p w:rsidR="00AA24F0" w:rsidRPr="000D06F6" w:rsidRDefault="00AA24F0" w:rsidP="00AA24F0">
      <w:pPr>
        <w:jc w:val="both"/>
        <w:rPr>
          <w:rFonts w:cs="Arial"/>
          <w:szCs w:val="24"/>
        </w:rPr>
      </w:pPr>
    </w:p>
    <w:p w:rsidR="00AA24F0" w:rsidRPr="004B3239" w:rsidRDefault="00AA24F0" w:rsidP="00AA24F0">
      <w:pPr>
        <w:rPr>
          <w:rFonts w:cs="Arial"/>
          <w:b/>
        </w:rPr>
      </w:pPr>
      <w:r w:rsidRPr="004B3239">
        <w:rPr>
          <w:rFonts w:cs="Arial"/>
          <w:b/>
        </w:rPr>
        <w:t>Consultations</w:t>
      </w:r>
    </w:p>
    <w:p w:rsidR="00AA24F0" w:rsidRPr="004B3239" w:rsidRDefault="00AA24F0" w:rsidP="00AA24F0">
      <w:pPr>
        <w:rPr>
          <w:rFonts w:cs="Arial"/>
          <w:b/>
        </w:rPr>
      </w:pPr>
    </w:p>
    <w:p w:rsidR="00AA24F0" w:rsidRPr="004B3239" w:rsidRDefault="00AA24F0" w:rsidP="00AA24F0">
      <w:pPr>
        <w:rPr>
          <w:rFonts w:cs="Arial"/>
        </w:rPr>
      </w:pPr>
      <w:r w:rsidRPr="004B3239">
        <w:rPr>
          <w:rFonts w:cs="Arial"/>
        </w:rPr>
        <w:t>Internal/external customers and service areas, including CAS</w:t>
      </w:r>
      <w:r>
        <w:rPr>
          <w:rFonts w:cs="Arial"/>
        </w:rPr>
        <w:t xml:space="preserve"> and</w:t>
      </w:r>
      <w:r w:rsidRPr="004B3239">
        <w:rPr>
          <w:rFonts w:cs="Arial"/>
        </w:rPr>
        <w:t xml:space="preserve"> HR staff.</w:t>
      </w:r>
    </w:p>
    <w:p w:rsidR="00AA24F0" w:rsidRPr="004B3239" w:rsidRDefault="00AA24F0">
      <w:pPr>
        <w:rPr>
          <w:rFonts w:cs="Arial"/>
          <w:b/>
        </w:rPr>
      </w:pPr>
    </w:p>
    <w:p w:rsidR="00AA24F0" w:rsidRPr="004B3239" w:rsidRDefault="00AA24F0">
      <w:pPr>
        <w:rPr>
          <w:rFonts w:cs="Arial"/>
          <w:b/>
        </w:rPr>
      </w:pPr>
    </w:p>
    <w:p w:rsidR="00AA24F0" w:rsidRPr="004B3239" w:rsidRDefault="00AA24F0">
      <w:pPr>
        <w:rPr>
          <w:rFonts w:cs="Arial"/>
        </w:rPr>
      </w:pPr>
      <w:r w:rsidRPr="004B3239">
        <w:rPr>
          <w:rFonts w:cs="Arial"/>
          <w:b/>
        </w:rPr>
        <w:t>Implications</w:t>
      </w:r>
      <w:r w:rsidRPr="004B3239">
        <w:rPr>
          <w:rFonts w:cs="Arial"/>
        </w:rPr>
        <w:t xml:space="preserve">: </w:t>
      </w:r>
    </w:p>
    <w:p w:rsidR="00AA24F0" w:rsidRPr="004B3239" w:rsidRDefault="00AA24F0">
      <w:pPr>
        <w:rPr>
          <w:rFonts w:cs="Arial"/>
        </w:rPr>
      </w:pPr>
    </w:p>
    <w:p w:rsidR="00AA24F0" w:rsidRPr="004B3239" w:rsidRDefault="00AA24F0">
      <w:pPr>
        <w:rPr>
          <w:rFonts w:cs="Arial"/>
        </w:rPr>
      </w:pPr>
      <w:r w:rsidRPr="004B3239">
        <w:rPr>
          <w:rFonts w:cs="Arial"/>
        </w:rPr>
        <w:t xml:space="preserve">This item has the following implications, as indicated: </w:t>
      </w:r>
    </w:p>
    <w:p w:rsidR="00AA24F0" w:rsidRPr="004B3239" w:rsidRDefault="00AA24F0">
      <w:pPr>
        <w:rPr>
          <w:rFonts w:cs="Arial"/>
        </w:rPr>
      </w:pPr>
    </w:p>
    <w:p w:rsidR="00AA24F0" w:rsidRPr="004B3239" w:rsidRDefault="00AA24F0">
      <w:pPr>
        <w:rPr>
          <w:rFonts w:cs="Arial"/>
          <w:b/>
        </w:rPr>
      </w:pPr>
      <w:r w:rsidRPr="004B3239">
        <w:rPr>
          <w:rFonts w:cs="Arial"/>
          <w:b/>
        </w:rPr>
        <w:t>Risk management</w:t>
      </w:r>
    </w:p>
    <w:p w:rsidR="00AA24F0" w:rsidRPr="004B3239" w:rsidRDefault="00AA24F0">
      <w:pPr>
        <w:rPr>
          <w:rFonts w:cs="Arial"/>
          <w:b/>
        </w:rPr>
      </w:pPr>
    </w:p>
    <w:p w:rsidR="00AA24F0" w:rsidRPr="004B3239" w:rsidRDefault="00AA24F0">
      <w:pPr>
        <w:rPr>
          <w:rFonts w:cs="Arial"/>
        </w:rPr>
      </w:pPr>
      <w:r w:rsidRPr="004B3239">
        <w:rPr>
          <w:rFonts w:cs="Arial"/>
        </w:rPr>
        <w:t>This report is for noting and therefore a risk analysis in relation to the content on this report has not been required.</w:t>
      </w:r>
    </w:p>
    <w:p w:rsidR="00AA24F0" w:rsidRPr="004B3239" w:rsidRDefault="00AA24F0">
      <w:pPr>
        <w:rPr>
          <w:rFonts w:cs="Arial"/>
        </w:rPr>
      </w:pPr>
    </w:p>
    <w:p w:rsidR="00AA24F0" w:rsidRPr="004B3239" w:rsidRDefault="00AA24F0">
      <w:pPr>
        <w:rPr>
          <w:rFonts w:cs="Arial"/>
          <w:b/>
        </w:rPr>
      </w:pPr>
      <w:r w:rsidRPr="004B3239">
        <w:rPr>
          <w:rFonts w:cs="Arial"/>
          <w:b/>
        </w:rPr>
        <w:t xml:space="preserve">Financial Implications </w:t>
      </w:r>
    </w:p>
    <w:p w:rsidR="00AA24F0" w:rsidRPr="004B3239" w:rsidRDefault="00AA24F0">
      <w:pPr>
        <w:rPr>
          <w:rFonts w:cs="Arial"/>
          <w:b/>
        </w:rPr>
      </w:pPr>
    </w:p>
    <w:p w:rsidR="00AA24F0" w:rsidRPr="004B3239" w:rsidRDefault="00AA24F0">
      <w:pPr>
        <w:rPr>
          <w:rFonts w:cs="Arial"/>
        </w:rPr>
      </w:pPr>
      <w:r w:rsidRPr="004B3239">
        <w:rPr>
          <w:rFonts w:cs="Arial"/>
        </w:rPr>
        <w:t xml:space="preserve">There are no financial implications arising from this report. </w:t>
      </w:r>
    </w:p>
    <w:p w:rsidR="00AA24F0" w:rsidRPr="004B3239" w:rsidRDefault="00AA24F0">
      <w:pPr>
        <w:rPr>
          <w:rFonts w:cs="Arial"/>
        </w:rPr>
      </w:pPr>
    </w:p>
    <w:p w:rsidR="00AA24F0" w:rsidRPr="004B3239" w:rsidRDefault="00AA24F0">
      <w:pPr>
        <w:rPr>
          <w:rFonts w:cs="Arial"/>
        </w:rPr>
      </w:pPr>
    </w:p>
    <w:p w:rsidR="00AA24F0" w:rsidRPr="004B3239" w:rsidRDefault="00AA24F0">
      <w:pPr>
        <w:rPr>
          <w:rFonts w:cs="Arial"/>
        </w:rPr>
      </w:pPr>
    </w:p>
    <w:p w:rsidR="00AA24F0" w:rsidRPr="004B3239" w:rsidRDefault="00AA24F0">
      <w:pPr>
        <w:rPr>
          <w:rFonts w:cs="Arial"/>
          <w:b/>
        </w:rPr>
      </w:pPr>
    </w:p>
    <w:p w:rsidR="00AA24F0" w:rsidRPr="004B3239" w:rsidRDefault="00AA24F0">
      <w:pPr>
        <w:pStyle w:val="Heading5"/>
        <w:rPr>
          <w:rFonts w:ascii="Arial" w:hAnsi="Arial" w:cs="Arial"/>
          <w:u w:val="none"/>
        </w:rPr>
      </w:pPr>
      <w:r w:rsidRPr="004B3239">
        <w:rPr>
          <w:rFonts w:ascii="Arial" w:hAnsi="Arial" w:cs="Arial"/>
          <w:u w:val="none"/>
        </w:rPr>
        <w:lastRenderedPageBreak/>
        <w:t>Local Government (Access to Information) Act 1985</w:t>
      </w:r>
    </w:p>
    <w:p w:rsidR="00AA24F0" w:rsidRPr="004B3239" w:rsidRDefault="00AA24F0">
      <w:pPr>
        <w:pStyle w:val="Heading5"/>
        <w:rPr>
          <w:rFonts w:ascii="Arial" w:hAnsi="Arial" w:cs="Arial"/>
          <w:u w:val="none"/>
        </w:rPr>
      </w:pPr>
      <w:r w:rsidRPr="004B3239">
        <w:rPr>
          <w:rFonts w:ascii="Arial" w:hAnsi="Arial" w:cs="Arial"/>
          <w:u w:val="none"/>
        </w:rPr>
        <w:t>List of Background Papers</w:t>
      </w:r>
    </w:p>
    <w:p w:rsidR="00AA24F0" w:rsidRPr="004B3239" w:rsidRDefault="00AA24F0">
      <w:pPr>
        <w:rPr>
          <w:rFonts w:cs="Arial"/>
        </w:rPr>
      </w:pPr>
    </w:p>
    <w:tbl>
      <w:tblPr>
        <w:tblW w:w="0" w:type="auto"/>
        <w:tblLayout w:type="fixed"/>
        <w:tblLook w:val="0000" w:firstRow="0" w:lastRow="0" w:firstColumn="0" w:lastColumn="0" w:noHBand="0" w:noVBand="0"/>
      </w:tblPr>
      <w:tblGrid>
        <w:gridCol w:w="3510"/>
        <w:gridCol w:w="2492"/>
        <w:gridCol w:w="3178"/>
      </w:tblGrid>
      <w:tr w:rsidR="00665D18">
        <w:tc>
          <w:tcPr>
            <w:tcW w:w="3510" w:type="dxa"/>
          </w:tcPr>
          <w:p w:rsidR="00AA24F0" w:rsidRPr="004B3239" w:rsidRDefault="00AA24F0">
            <w:pPr>
              <w:pStyle w:val="Heading7"/>
              <w:rPr>
                <w:rFonts w:ascii="Arial" w:hAnsi="Arial" w:cs="Arial"/>
                <w:u w:val="none"/>
              </w:rPr>
            </w:pPr>
            <w:r w:rsidRPr="004B3239">
              <w:rPr>
                <w:rFonts w:ascii="Arial" w:hAnsi="Arial" w:cs="Arial"/>
                <w:u w:val="none"/>
              </w:rPr>
              <w:t>Paper</w:t>
            </w:r>
          </w:p>
        </w:tc>
        <w:tc>
          <w:tcPr>
            <w:tcW w:w="2492" w:type="dxa"/>
          </w:tcPr>
          <w:p w:rsidR="00AA24F0" w:rsidRPr="004B3239" w:rsidRDefault="00AA24F0">
            <w:pPr>
              <w:pStyle w:val="Heading7"/>
              <w:rPr>
                <w:rFonts w:ascii="Arial" w:hAnsi="Arial" w:cs="Arial"/>
                <w:u w:val="none"/>
              </w:rPr>
            </w:pPr>
            <w:r w:rsidRPr="004B3239">
              <w:rPr>
                <w:rFonts w:ascii="Arial" w:hAnsi="Arial" w:cs="Arial"/>
                <w:u w:val="none"/>
              </w:rPr>
              <w:t>Date</w:t>
            </w:r>
          </w:p>
        </w:tc>
        <w:tc>
          <w:tcPr>
            <w:tcW w:w="3178" w:type="dxa"/>
          </w:tcPr>
          <w:p w:rsidR="00AA24F0" w:rsidRPr="004B3239" w:rsidRDefault="00AA24F0">
            <w:pPr>
              <w:pStyle w:val="Heading7"/>
              <w:rPr>
                <w:rFonts w:ascii="Arial" w:hAnsi="Arial" w:cs="Arial"/>
                <w:u w:val="none"/>
              </w:rPr>
            </w:pPr>
            <w:r w:rsidRPr="004B3239">
              <w:rPr>
                <w:rFonts w:ascii="Arial" w:hAnsi="Arial" w:cs="Arial"/>
                <w:u w:val="none"/>
              </w:rPr>
              <w:t>Contact/Directorate/Tel</w:t>
            </w:r>
          </w:p>
        </w:tc>
      </w:tr>
      <w:tr w:rsidR="00665D18">
        <w:tc>
          <w:tcPr>
            <w:tcW w:w="3510" w:type="dxa"/>
          </w:tcPr>
          <w:p w:rsidR="00AA24F0" w:rsidRPr="004B3239" w:rsidRDefault="00AA24F0">
            <w:pPr>
              <w:rPr>
                <w:rFonts w:cs="Arial"/>
              </w:rPr>
            </w:pPr>
          </w:p>
          <w:p w:rsidR="00AA24F0" w:rsidRPr="004B3239" w:rsidRDefault="00AA24F0">
            <w:pPr>
              <w:rPr>
                <w:rFonts w:cs="Arial"/>
              </w:rPr>
            </w:pPr>
            <w:r w:rsidRPr="004B3239">
              <w:rPr>
                <w:rFonts w:cs="Arial"/>
              </w:rPr>
              <w:t>Nil</w:t>
            </w:r>
          </w:p>
        </w:tc>
        <w:tc>
          <w:tcPr>
            <w:tcW w:w="2492" w:type="dxa"/>
          </w:tcPr>
          <w:p w:rsidR="00AA24F0" w:rsidRPr="004B3239" w:rsidRDefault="00AA24F0">
            <w:pPr>
              <w:pStyle w:val="Heading7"/>
              <w:rPr>
                <w:rFonts w:ascii="Arial" w:hAnsi="Arial" w:cs="Arial"/>
                <w:u w:val="none"/>
              </w:rPr>
            </w:pPr>
          </w:p>
          <w:p w:rsidR="00AA24F0" w:rsidRPr="004B3239" w:rsidRDefault="00AA24F0">
            <w:pPr>
              <w:rPr>
                <w:rFonts w:cs="Arial"/>
              </w:rPr>
            </w:pPr>
          </w:p>
        </w:tc>
        <w:tc>
          <w:tcPr>
            <w:tcW w:w="3178" w:type="dxa"/>
          </w:tcPr>
          <w:p w:rsidR="00AA24F0" w:rsidRPr="004B3239" w:rsidRDefault="00AA24F0">
            <w:pPr>
              <w:rPr>
                <w:rFonts w:cs="Arial"/>
              </w:rPr>
            </w:pPr>
          </w:p>
          <w:p w:rsidR="00AA24F0" w:rsidRPr="004B3239" w:rsidRDefault="00AA24F0">
            <w:pPr>
              <w:rPr>
                <w:rFonts w:cs="Arial"/>
              </w:rPr>
            </w:pPr>
          </w:p>
          <w:p w:rsidR="00AA24F0" w:rsidRPr="004B3239" w:rsidRDefault="00AA24F0">
            <w:pPr>
              <w:rPr>
                <w:rFonts w:cs="Arial"/>
              </w:rPr>
            </w:pPr>
          </w:p>
        </w:tc>
      </w:tr>
      <w:tr w:rsidR="00665D18">
        <w:trPr>
          <w:cantSplit/>
        </w:trPr>
        <w:tc>
          <w:tcPr>
            <w:tcW w:w="9180" w:type="dxa"/>
            <w:gridSpan w:val="3"/>
          </w:tcPr>
          <w:p w:rsidR="00AA24F0" w:rsidRPr="004B3239" w:rsidRDefault="00AA24F0">
            <w:pPr>
              <w:rPr>
                <w:rFonts w:cs="Arial"/>
              </w:rPr>
            </w:pPr>
            <w:r w:rsidRPr="004B3239">
              <w:rPr>
                <w:rFonts w:cs="Arial"/>
              </w:rPr>
              <w:t>Reason for inclusion in Part II, if appropriate</w:t>
            </w:r>
          </w:p>
          <w:p w:rsidR="00AA24F0" w:rsidRPr="004B3239" w:rsidRDefault="00AA24F0">
            <w:pPr>
              <w:rPr>
                <w:rFonts w:cs="Arial"/>
              </w:rPr>
            </w:pPr>
          </w:p>
          <w:p w:rsidR="00AA24F0" w:rsidRPr="004B3239" w:rsidRDefault="00AA24F0" w:rsidP="00AA24F0">
            <w:pPr>
              <w:rPr>
                <w:rFonts w:cs="Arial"/>
              </w:rPr>
            </w:pPr>
            <w:r w:rsidRPr="004B3239">
              <w:rPr>
                <w:rFonts w:cs="Arial"/>
              </w:rPr>
              <w:t>N/A</w:t>
            </w:r>
          </w:p>
        </w:tc>
      </w:tr>
    </w:tbl>
    <w:p w:rsidR="00AA24F0" w:rsidRPr="00067164" w:rsidRDefault="00AA24F0">
      <w:pPr>
        <w:rPr>
          <w:rFonts w:cs="Arial"/>
        </w:rPr>
      </w:pPr>
    </w:p>
    <w:p w:rsidR="00AA24F0" w:rsidRPr="00067164" w:rsidRDefault="00AA24F0">
      <w:pPr>
        <w:rPr>
          <w:rFonts w:cs="Arial"/>
        </w:rPr>
      </w:pPr>
    </w:p>
    <w:sectPr w:rsidR="00AA24F0" w:rsidRPr="00067164" w:rsidSect="00AA24F0">
      <w:headerReference w:type="default" r:id="rId14"/>
      <w:footerReference w:type="default" r:id="rId15"/>
      <w:footerReference w:type="first" r:id="rId16"/>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F0" w:rsidRDefault="00AA24F0">
      <w:r>
        <w:separator/>
      </w:r>
    </w:p>
  </w:endnote>
  <w:endnote w:type="continuationSeparator" w:id="0">
    <w:p w:rsidR="00AA24F0" w:rsidRDefault="00A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A24F0">
      <w:tc>
        <w:tcPr>
          <w:tcW w:w="9243" w:type="dxa"/>
          <w:tcBorders>
            <w:top w:val="nil"/>
            <w:left w:val="nil"/>
            <w:bottom w:val="nil"/>
            <w:right w:val="nil"/>
          </w:tcBorders>
        </w:tcPr>
        <w:p w:rsidR="00AA24F0" w:rsidRDefault="00AA24F0">
          <w:pPr>
            <w:pStyle w:val="Footer"/>
            <w:tabs>
              <w:tab w:val="clear" w:pos="4153"/>
            </w:tabs>
            <w:ind w:right="-45"/>
            <w:jc w:val="right"/>
          </w:pPr>
        </w:p>
      </w:tc>
    </w:tr>
  </w:tbl>
  <w:p w:rsidR="00AA24F0" w:rsidRDefault="00AA24F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A24F0">
      <w:tc>
        <w:tcPr>
          <w:tcW w:w="9243" w:type="dxa"/>
          <w:tcBorders>
            <w:top w:val="nil"/>
            <w:left w:val="nil"/>
            <w:bottom w:val="nil"/>
            <w:right w:val="nil"/>
          </w:tcBorders>
        </w:tcPr>
        <w:p w:rsidR="00AA24F0" w:rsidRDefault="00AA24F0" w:rsidP="00AA24F0">
          <w:pPr>
            <w:pStyle w:val="Footer"/>
            <w:jc w:val="right"/>
          </w:pPr>
          <w:r>
            <w:rPr>
              <w:noProof/>
            </w:rPr>
            <w:drawing>
              <wp:inline distT="0" distB="0" distL="0" distR="0">
                <wp:extent cx="1257300" cy="619125"/>
                <wp:effectExtent l="19050" t="0" r="0" b="0"/>
                <wp:docPr id="8" name="Picture 8"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AA24F0" w:rsidRDefault="00AA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F0" w:rsidRDefault="00AA24F0">
      <w:r>
        <w:separator/>
      </w:r>
    </w:p>
  </w:footnote>
  <w:footnote w:type="continuationSeparator" w:id="0">
    <w:p w:rsidR="00AA24F0" w:rsidRDefault="00AA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F0" w:rsidRPr="0084797A" w:rsidRDefault="00AA24F0" w:rsidP="00AA24F0">
    <w:pPr>
      <w:pStyle w:val="Header"/>
      <w:jc w:val="center"/>
    </w:pPr>
  </w:p>
  <w:p w:rsidR="00AA24F0" w:rsidRDefault="00AA2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884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1B97"/>
    <w:multiLevelType w:val="hybridMultilevel"/>
    <w:tmpl w:val="D6EC9BCC"/>
    <w:lvl w:ilvl="0" w:tplc="C08A0578">
      <w:start w:val="1"/>
      <w:numFmt w:val="lowerRoman"/>
      <w:lvlText w:val="%1."/>
      <w:lvlJc w:val="right"/>
      <w:pPr>
        <w:ind w:left="1080" w:hanging="360"/>
      </w:pPr>
      <w:rPr>
        <w:b w:val="0"/>
      </w:rPr>
    </w:lvl>
    <w:lvl w:ilvl="1" w:tplc="05EC7274">
      <w:start w:val="1"/>
      <w:numFmt w:val="lowerLetter"/>
      <w:lvlText w:val="%2."/>
      <w:lvlJc w:val="left"/>
      <w:pPr>
        <w:ind w:left="1800" w:hanging="360"/>
      </w:pPr>
    </w:lvl>
    <w:lvl w:ilvl="2" w:tplc="4CB06B0C">
      <w:start w:val="1"/>
      <w:numFmt w:val="lowerRoman"/>
      <w:lvlText w:val="%3."/>
      <w:lvlJc w:val="right"/>
      <w:pPr>
        <w:ind w:left="2520" w:hanging="180"/>
      </w:pPr>
    </w:lvl>
    <w:lvl w:ilvl="3" w:tplc="2F6CC6AC">
      <w:start w:val="1"/>
      <w:numFmt w:val="decimal"/>
      <w:lvlText w:val="%4."/>
      <w:lvlJc w:val="left"/>
      <w:pPr>
        <w:ind w:left="3240" w:hanging="360"/>
      </w:pPr>
    </w:lvl>
    <w:lvl w:ilvl="4" w:tplc="5F1066D6">
      <w:start w:val="1"/>
      <w:numFmt w:val="lowerLetter"/>
      <w:lvlText w:val="%5."/>
      <w:lvlJc w:val="left"/>
      <w:pPr>
        <w:ind w:left="3960" w:hanging="360"/>
      </w:pPr>
    </w:lvl>
    <w:lvl w:ilvl="5" w:tplc="B62C46D6">
      <w:start w:val="1"/>
      <w:numFmt w:val="lowerRoman"/>
      <w:lvlText w:val="%6."/>
      <w:lvlJc w:val="right"/>
      <w:pPr>
        <w:ind w:left="4680" w:hanging="180"/>
      </w:pPr>
    </w:lvl>
    <w:lvl w:ilvl="6" w:tplc="FCBA301A">
      <w:start w:val="1"/>
      <w:numFmt w:val="decimal"/>
      <w:lvlText w:val="%7."/>
      <w:lvlJc w:val="left"/>
      <w:pPr>
        <w:ind w:left="5400" w:hanging="360"/>
      </w:pPr>
    </w:lvl>
    <w:lvl w:ilvl="7" w:tplc="DE445072">
      <w:start w:val="1"/>
      <w:numFmt w:val="lowerLetter"/>
      <w:lvlText w:val="%8."/>
      <w:lvlJc w:val="left"/>
      <w:pPr>
        <w:ind w:left="6120" w:hanging="360"/>
      </w:pPr>
    </w:lvl>
    <w:lvl w:ilvl="8" w:tplc="8216052E">
      <w:start w:val="1"/>
      <w:numFmt w:val="lowerRoman"/>
      <w:lvlText w:val="%9."/>
      <w:lvlJc w:val="right"/>
      <w:pPr>
        <w:ind w:left="6840" w:hanging="180"/>
      </w:pPr>
    </w:lvl>
  </w:abstractNum>
  <w:abstractNum w:abstractNumId="2" w15:restartNumberingAfterBreak="0">
    <w:nsid w:val="02C918CE"/>
    <w:multiLevelType w:val="hybridMultilevel"/>
    <w:tmpl w:val="73482776"/>
    <w:lvl w:ilvl="0" w:tplc="B1F69DE6">
      <w:numFmt w:val="bullet"/>
      <w:lvlText w:val="-"/>
      <w:lvlJc w:val="left"/>
      <w:pPr>
        <w:ind w:left="1080" w:hanging="360"/>
      </w:pPr>
      <w:rPr>
        <w:rFonts w:ascii="Arial" w:eastAsia="Times New Roman" w:hAnsi="Arial" w:cs="Arial" w:hint="default"/>
      </w:rPr>
    </w:lvl>
    <w:lvl w:ilvl="1" w:tplc="0EEA66CC" w:tentative="1">
      <w:start w:val="1"/>
      <w:numFmt w:val="bullet"/>
      <w:lvlText w:val="o"/>
      <w:lvlJc w:val="left"/>
      <w:pPr>
        <w:ind w:left="1800" w:hanging="360"/>
      </w:pPr>
      <w:rPr>
        <w:rFonts w:ascii="Courier New" w:hAnsi="Courier New" w:cs="Courier New" w:hint="default"/>
      </w:rPr>
    </w:lvl>
    <w:lvl w:ilvl="2" w:tplc="F8CAFB1A" w:tentative="1">
      <w:start w:val="1"/>
      <w:numFmt w:val="bullet"/>
      <w:lvlText w:val=""/>
      <w:lvlJc w:val="left"/>
      <w:pPr>
        <w:ind w:left="2520" w:hanging="360"/>
      </w:pPr>
      <w:rPr>
        <w:rFonts w:ascii="Wingdings" w:hAnsi="Wingdings" w:hint="default"/>
      </w:rPr>
    </w:lvl>
    <w:lvl w:ilvl="3" w:tplc="B612456E" w:tentative="1">
      <w:start w:val="1"/>
      <w:numFmt w:val="bullet"/>
      <w:lvlText w:val=""/>
      <w:lvlJc w:val="left"/>
      <w:pPr>
        <w:ind w:left="3240" w:hanging="360"/>
      </w:pPr>
      <w:rPr>
        <w:rFonts w:ascii="Symbol" w:hAnsi="Symbol" w:hint="default"/>
      </w:rPr>
    </w:lvl>
    <w:lvl w:ilvl="4" w:tplc="DC26582C" w:tentative="1">
      <w:start w:val="1"/>
      <w:numFmt w:val="bullet"/>
      <w:lvlText w:val="o"/>
      <w:lvlJc w:val="left"/>
      <w:pPr>
        <w:ind w:left="3960" w:hanging="360"/>
      </w:pPr>
      <w:rPr>
        <w:rFonts w:ascii="Courier New" w:hAnsi="Courier New" w:cs="Courier New" w:hint="default"/>
      </w:rPr>
    </w:lvl>
    <w:lvl w:ilvl="5" w:tplc="F37464DE" w:tentative="1">
      <w:start w:val="1"/>
      <w:numFmt w:val="bullet"/>
      <w:lvlText w:val=""/>
      <w:lvlJc w:val="left"/>
      <w:pPr>
        <w:ind w:left="4680" w:hanging="360"/>
      </w:pPr>
      <w:rPr>
        <w:rFonts w:ascii="Wingdings" w:hAnsi="Wingdings" w:hint="default"/>
      </w:rPr>
    </w:lvl>
    <w:lvl w:ilvl="6" w:tplc="F5429D50" w:tentative="1">
      <w:start w:val="1"/>
      <w:numFmt w:val="bullet"/>
      <w:lvlText w:val=""/>
      <w:lvlJc w:val="left"/>
      <w:pPr>
        <w:ind w:left="5400" w:hanging="360"/>
      </w:pPr>
      <w:rPr>
        <w:rFonts w:ascii="Symbol" w:hAnsi="Symbol" w:hint="default"/>
      </w:rPr>
    </w:lvl>
    <w:lvl w:ilvl="7" w:tplc="75DE5004" w:tentative="1">
      <w:start w:val="1"/>
      <w:numFmt w:val="bullet"/>
      <w:lvlText w:val="o"/>
      <w:lvlJc w:val="left"/>
      <w:pPr>
        <w:ind w:left="6120" w:hanging="360"/>
      </w:pPr>
      <w:rPr>
        <w:rFonts w:ascii="Courier New" w:hAnsi="Courier New" w:cs="Courier New" w:hint="default"/>
      </w:rPr>
    </w:lvl>
    <w:lvl w:ilvl="8" w:tplc="0720C732" w:tentative="1">
      <w:start w:val="1"/>
      <w:numFmt w:val="bullet"/>
      <w:lvlText w:val=""/>
      <w:lvlJc w:val="left"/>
      <w:pPr>
        <w:ind w:left="6840" w:hanging="360"/>
      </w:pPr>
      <w:rPr>
        <w:rFonts w:ascii="Wingdings" w:hAnsi="Wingdings" w:hint="default"/>
      </w:rPr>
    </w:lvl>
  </w:abstractNum>
  <w:abstractNum w:abstractNumId="3" w15:restartNumberingAfterBreak="0">
    <w:nsid w:val="02F7621F"/>
    <w:multiLevelType w:val="hybridMultilevel"/>
    <w:tmpl w:val="A7FE4C98"/>
    <w:lvl w:ilvl="0" w:tplc="04B00E78">
      <w:numFmt w:val="bullet"/>
      <w:lvlText w:val="-"/>
      <w:lvlJc w:val="left"/>
      <w:pPr>
        <w:ind w:left="720" w:hanging="360"/>
      </w:pPr>
      <w:rPr>
        <w:rFonts w:ascii="Arial" w:eastAsia="Times New Roman" w:hAnsi="Arial" w:cs="Arial" w:hint="default"/>
      </w:rPr>
    </w:lvl>
    <w:lvl w:ilvl="1" w:tplc="89F640A2" w:tentative="1">
      <w:start w:val="1"/>
      <w:numFmt w:val="bullet"/>
      <w:lvlText w:val="o"/>
      <w:lvlJc w:val="left"/>
      <w:pPr>
        <w:ind w:left="1440" w:hanging="360"/>
      </w:pPr>
      <w:rPr>
        <w:rFonts w:ascii="Courier New" w:hAnsi="Courier New" w:cs="Courier New" w:hint="default"/>
      </w:rPr>
    </w:lvl>
    <w:lvl w:ilvl="2" w:tplc="E0CA2852" w:tentative="1">
      <w:start w:val="1"/>
      <w:numFmt w:val="bullet"/>
      <w:lvlText w:val=""/>
      <w:lvlJc w:val="left"/>
      <w:pPr>
        <w:ind w:left="2160" w:hanging="360"/>
      </w:pPr>
      <w:rPr>
        <w:rFonts w:ascii="Wingdings" w:hAnsi="Wingdings" w:hint="default"/>
      </w:rPr>
    </w:lvl>
    <w:lvl w:ilvl="3" w:tplc="5DB8E012" w:tentative="1">
      <w:start w:val="1"/>
      <w:numFmt w:val="bullet"/>
      <w:lvlText w:val=""/>
      <w:lvlJc w:val="left"/>
      <w:pPr>
        <w:ind w:left="2880" w:hanging="360"/>
      </w:pPr>
      <w:rPr>
        <w:rFonts w:ascii="Symbol" w:hAnsi="Symbol" w:hint="default"/>
      </w:rPr>
    </w:lvl>
    <w:lvl w:ilvl="4" w:tplc="9AC88EFC" w:tentative="1">
      <w:start w:val="1"/>
      <w:numFmt w:val="bullet"/>
      <w:lvlText w:val="o"/>
      <w:lvlJc w:val="left"/>
      <w:pPr>
        <w:ind w:left="3600" w:hanging="360"/>
      </w:pPr>
      <w:rPr>
        <w:rFonts w:ascii="Courier New" w:hAnsi="Courier New" w:cs="Courier New" w:hint="default"/>
      </w:rPr>
    </w:lvl>
    <w:lvl w:ilvl="5" w:tplc="CA9EB624" w:tentative="1">
      <w:start w:val="1"/>
      <w:numFmt w:val="bullet"/>
      <w:lvlText w:val=""/>
      <w:lvlJc w:val="left"/>
      <w:pPr>
        <w:ind w:left="4320" w:hanging="360"/>
      </w:pPr>
      <w:rPr>
        <w:rFonts w:ascii="Wingdings" w:hAnsi="Wingdings" w:hint="default"/>
      </w:rPr>
    </w:lvl>
    <w:lvl w:ilvl="6" w:tplc="10BC4506" w:tentative="1">
      <w:start w:val="1"/>
      <w:numFmt w:val="bullet"/>
      <w:lvlText w:val=""/>
      <w:lvlJc w:val="left"/>
      <w:pPr>
        <w:ind w:left="5040" w:hanging="360"/>
      </w:pPr>
      <w:rPr>
        <w:rFonts w:ascii="Symbol" w:hAnsi="Symbol" w:hint="default"/>
      </w:rPr>
    </w:lvl>
    <w:lvl w:ilvl="7" w:tplc="5A7EF5D2" w:tentative="1">
      <w:start w:val="1"/>
      <w:numFmt w:val="bullet"/>
      <w:lvlText w:val="o"/>
      <w:lvlJc w:val="left"/>
      <w:pPr>
        <w:ind w:left="5760" w:hanging="360"/>
      </w:pPr>
      <w:rPr>
        <w:rFonts w:ascii="Courier New" w:hAnsi="Courier New" w:cs="Courier New" w:hint="default"/>
      </w:rPr>
    </w:lvl>
    <w:lvl w:ilvl="8" w:tplc="2F12234C" w:tentative="1">
      <w:start w:val="1"/>
      <w:numFmt w:val="bullet"/>
      <w:lvlText w:val=""/>
      <w:lvlJc w:val="left"/>
      <w:pPr>
        <w:ind w:left="6480" w:hanging="360"/>
      </w:pPr>
      <w:rPr>
        <w:rFonts w:ascii="Wingdings" w:hAnsi="Wingdings" w:hint="default"/>
      </w:rPr>
    </w:lvl>
  </w:abstractNum>
  <w:abstractNum w:abstractNumId="4" w15:restartNumberingAfterBreak="0">
    <w:nsid w:val="16C77E03"/>
    <w:multiLevelType w:val="hybridMultilevel"/>
    <w:tmpl w:val="1F4AC228"/>
    <w:lvl w:ilvl="0" w:tplc="7432325C">
      <w:start w:val="1"/>
      <w:numFmt w:val="bullet"/>
      <w:lvlText w:val=""/>
      <w:lvlJc w:val="left"/>
      <w:pPr>
        <w:ind w:left="720" w:hanging="360"/>
      </w:pPr>
      <w:rPr>
        <w:rFonts w:ascii="Symbol" w:hAnsi="Symbol" w:hint="default"/>
      </w:rPr>
    </w:lvl>
    <w:lvl w:ilvl="1" w:tplc="659A27CC">
      <w:start w:val="1"/>
      <w:numFmt w:val="bullet"/>
      <w:lvlText w:val="o"/>
      <w:lvlJc w:val="left"/>
      <w:pPr>
        <w:ind w:left="1440" w:hanging="360"/>
      </w:pPr>
      <w:rPr>
        <w:rFonts w:ascii="Courier New" w:hAnsi="Courier New" w:cs="Courier New" w:hint="default"/>
      </w:rPr>
    </w:lvl>
    <w:lvl w:ilvl="2" w:tplc="32AA2188" w:tentative="1">
      <w:start w:val="1"/>
      <w:numFmt w:val="bullet"/>
      <w:lvlText w:val=""/>
      <w:lvlJc w:val="left"/>
      <w:pPr>
        <w:ind w:left="2160" w:hanging="360"/>
      </w:pPr>
      <w:rPr>
        <w:rFonts w:ascii="Wingdings" w:hAnsi="Wingdings" w:hint="default"/>
      </w:rPr>
    </w:lvl>
    <w:lvl w:ilvl="3" w:tplc="AEB6EB2A" w:tentative="1">
      <w:start w:val="1"/>
      <w:numFmt w:val="bullet"/>
      <w:lvlText w:val=""/>
      <w:lvlJc w:val="left"/>
      <w:pPr>
        <w:ind w:left="2880" w:hanging="360"/>
      </w:pPr>
      <w:rPr>
        <w:rFonts w:ascii="Symbol" w:hAnsi="Symbol" w:hint="default"/>
      </w:rPr>
    </w:lvl>
    <w:lvl w:ilvl="4" w:tplc="2AA8EB10" w:tentative="1">
      <w:start w:val="1"/>
      <w:numFmt w:val="bullet"/>
      <w:lvlText w:val="o"/>
      <w:lvlJc w:val="left"/>
      <w:pPr>
        <w:ind w:left="3600" w:hanging="360"/>
      </w:pPr>
      <w:rPr>
        <w:rFonts w:ascii="Courier New" w:hAnsi="Courier New" w:cs="Courier New" w:hint="default"/>
      </w:rPr>
    </w:lvl>
    <w:lvl w:ilvl="5" w:tplc="56EAB7AC" w:tentative="1">
      <w:start w:val="1"/>
      <w:numFmt w:val="bullet"/>
      <w:lvlText w:val=""/>
      <w:lvlJc w:val="left"/>
      <w:pPr>
        <w:ind w:left="4320" w:hanging="360"/>
      </w:pPr>
      <w:rPr>
        <w:rFonts w:ascii="Wingdings" w:hAnsi="Wingdings" w:hint="default"/>
      </w:rPr>
    </w:lvl>
    <w:lvl w:ilvl="6" w:tplc="D9C88AF0" w:tentative="1">
      <w:start w:val="1"/>
      <w:numFmt w:val="bullet"/>
      <w:lvlText w:val=""/>
      <w:lvlJc w:val="left"/>
      <w:pPr>
        <w:ind w:left="5040" w:hanging="360"/>
      </w:pPr>
      <w:rPr>
        <w:rFonts w:ascii="Symbol" w:hAnsi="Symbol" w:hint="default"/>
      </w:rPr>
    </w:lvl>
    <w:lvl w:ilvl="7" w:tplc="A86843FE" w:tentative="1">
      <w:start w:val="1"/>
      <w:numFmt w:val="bullet"/>
      <w:lvlText w:val="o"/>
      <w:lvlJc w:val="left"/>
      <w:pPr>
        <w:ind w:left="5760" w:hanging="360"/>
      </w:pPr>
      <w:rPr>
        <w:rFonts w:ascii="Courier New" w:hAnsi="Courier New" w:cs="Courier New" w:hint="default"/>
      </w:rPr>
    </w:lvl>
    <w:lvl w:ilvl="8" w:tplc="E35ABA14" w:tentative="1">
      <w:start w:val="1"/>
      <w:numFmt w:val="bullet"/>
      <w:lvlText w:val=""/>
      <w:lvlJc w:val="left"/>
      <w:pPr>
        <w:ind w:left="6480" w:hanging="360"/>
      </w:pPr>
      <w:rPr>
        <w:rFonts w:ascii="Wingdings" w:hAnsi="Wingdings" w:hint="default"/>
      </w:rPr>
    </w:lvl>
  </w:abstractNum>
  <w:abstractNum w:abstractNumId="5" w15:restartNumberingAfterBreak="0">
    <w:nsid w:val="185D51BB"/>
    <w:multiLevelType w:val="hybridMultilevel"/>
    <w:tmpl w:val="EFA660AE"/>
    <w:lvl w:ilvl="0" w:tplc="4498FF7A">
      <w:start w:val="1"/>
      <w:numFmt w:val="bullet"/>
      <w:lvlText w:val=""/>
      <w:lvlJc w:val="left"/>
      <w:pPr>
        <w:ind w:left="720" w:hanging="360"/>
      </w:pPr>
      <w:rPr>
        <w:rFonts w:ascii="Symbol" w:hAnsi="Symbol" w:hint="default"/>
      </w:rPr>
    </w:lvl>
    <w:lvl w:ilvl="1" w:tplc="9EC43986" w:tentative="1">
      <w:start w:val="1"/>
      <w:numFmt w:val="bullet"/>
      <w:lvlText w:val="o"/>
      <w:lvlJc w:val="left"/>
      <w:pPr>
        <w:ind w:left="1440" w:hanging="360"/>
      </w:pPr>
      <w:rPr>
        <w:rFonts w:ascii="Courier New" w:hAnsi="Courier New" w:cs="Courier New" w:hint="default"/>
      </w:rPr>
    </w:lvl>
    <w:lvl w:ilvl="2" w:tplc="1A38417C" w:tentative="1">
      <w:start w:val="1"/>
      <w:numFmt w:val="bullet"/>
      <w:lvlText w:val=""/>
      <w:lvlJc w:val="left"/>
      <w:pPr>
        <w:ind w:left="2160" w:hanging="360"/>
      </w:pPr>
      <w:rPr>
        <w:rFonts w:ascii="Wingdings" w:hAnsi="Wingdings" w:hint="default"/>
      </w:rPr>
    </w:lvl>
    <w:lvl w:ilvl="3" w:tplc="A3B838C2" w:tentative="1">
      <w:start w:val="1"/>
      <w:numFmt w:val="bullet"/>
      <w:lvlText w:val=""/>
      <w:lvlJc w:val="left"/>
      <w:pPr>
        <w:ind w:left="2880" w:hanging="360"/>
      </w:pPr>
      <w:rPr>
        <w:rFonts w:ascii="Symbol" w:hAnsi="Symbol" w:hint="default"/>
      </w:rPr>
    </w:lvl>
    <w:lvl w:ilvl="4" w:tplc="C69603D8" w:tentative="1">
      <w:start w:val="1"/>
      <w:numFmt w:val="bullet"/>
      <w:lvlText w:val="o"/>
      <w:lvlJc w:val="left"/>
      <w:pPr>
        <w:ind w:left="3600" w:hanging="360"/>
      </w:pPr>
      <w:rPr>
        <w:rFonts w:ascii="Courier New" w:hAnsi="Courier New" w:cs="Courier New" w:hint="default"/>
      </w:rPr>
    </w:lvl>
    <w:lvl w:ilvl="5" w:tplc="F7BCA3A8" w:tentative="1">
      <w:start w:val="1"/>
      <w:numFmt w:val="bullet"/>
      <w:lvlText w:val=""/>
      <w:lvlJc w:val="left"/>
      <w:pPr>
        <w:ind w:left="4320" w:hanging="360"/>
      </w:pPr>
      <w:rPr>
        <w:rFonts w:ascii="Wingdings" w:hAnsi="Wingdings" w:hint="default"/>
      </w:rPr>
    </w:lvl>
    <w:lvl w:ilvl="6" w:tplc="F932B602" w:tentative="1">
      <w:start w:val="1"/>
      <w:numFmt w:val="bullet"/>
      <w:lvlText w:val=""/>
      <w:lvlJc w:val="left"/>
      <w:pPr>
        <w:ind w:left="5040" w:hanging="360"/>
      </w:pPr>
      <w:rPr>
        <w:rFonts w:ascii="Symbol" w:hAnsi="Symbol" w:hint="default"/>
      </w:rPr>
    </w:lvl>
    <w:lvl w:ilvl="7" w:tplc="037645E0" w:tentative="1">
      <w:start w:val="1"/>
      <w:numFmt w:val="bullet"/>
      <w:lvlText w:val="o"/>
      <w:lvlJc w:val="left"/>
      <w:pPr>
        <w:ind w:left="5760" w:hanging="360"/>
      </w:pPr>
      <w:rPr>
        <w:rFonts w:ascii="Courier New" w:hAnsi="Courier New" w:cs="Courier New" w:hint="default"/>
      </w:rPr>
    </w:lvl>
    <w:lvl w:ilvl="8" w:tplc="12BC13A6" w:tentative="1">
      <w:start w:val="1"/>
      <w:numFmt w:val="bullet"/>
      <w:lvlText w:val=""/>
      <w:lvlJc w:val="left"/>
      <w:pPr>
        <w:ind w:left="6480" w:hanging="360"/>
      </w:pPr>
      <w:rPr>
        <w:rFonts w:ascii="Wingdings" w:hAnsi="Wingdings" w:hint="default"/>
      </w:rPr>
    </w:lvl>
  </w:abstractNum>
  <w:abstractNum w:abstractNumId="6" w15:restartNumberingAfterBreak="0">
    <w:nsid w:val="19910A5E"/>
    <w:multiLevelType w:val="hybridMultilevel"/>
    <w:tmpl w:val="618A4DE0"/>
    <w:lvl w:ilvl="0" w:tplc="BBE4CCF8">
      <w:start w:val="1"/>
      <w:numFmt w:val="decimal"/>
      <w:lvlText w:val="%1."/>
      <w:lvlJc w:val="left"/>
      <w:pPr>
        <w:ind w:left="360" w:hanging="360"/>
      </w:pPr>
    </w:lvl>
    <w:lvl w:ilvl="1" w:tplc="DA322EA0" w:tentative="1">
      <w:start w:val="1"/>
      <w:numFmt w:val="lowerLetter"/>
      <w:lvlText w:val="%2."/>
      <w:lvlJc w:val="left"/>
      <w:pPr>
        <w:ind w:left="1080" w:hanging="360"/>
      </w:pPr>
    </w:lvl>
    <w:lvl w:ilvl="2" w:tplc="078E2ACE" w:tentative="1">
      <w:start w:val="1"/>
      <w:numFmt w:val="lowerRoman"/>
      <w:lvlText w:val="%3."/>
      <w:lvlJc w:val="right"/>
      <w:pPr>
        <w:ind w:left="1800" w:hanging="180"/>
      </w:pPr>
    </w:lvl>
    <w:lvl w:ilvl="3" w:tplc="A3989B42" w:tentative="1">
      <w:start w:val="1"/>
      <w:numFmt w:val="decimal"/>
      <w:lvlText w:val="%4."/>
      <w:lvlJc w:val="left"/>
      <w:pPr>
        <w:ind w:left="2520" w:hanging="360"/>
      </w:pPr>
    </w:lvl>
    <w:lvl w:ilvl="4" w:tplc="A8D6A366" w:tentative="1">
      <w:start w:val="1"/>
      <w:numFmt w:val="lowerLetter"/>
      <w:lvlText w:val="%5."/>
      <w:lvlJc w:val="left"/>
      <w:pPr>
        <w:ind w:left="3240" w:hanging="360"/>
      </w:pPr>
    </w:lvl>
    <w:lvl w:ilvl="5" w:tplc="339E9C06" w:tentative="1">
      <w:start w:val="1"/>
      <w:numFmt w:val="lowerRoman"/>
      <w:lvlText w:val="%6."/>
      <w:lvlJc w:val="right"/>
      <w:pPr>
        <w:ind w:left="3960" w:hanging="180"/>
      </w:pPr>
    </w:lvl>
    <w:lvl w:ilvl="6" w:tplc="27681E4A" w:tentative="1">
      <w:start w:val="1"/>
      <w:numFmt w:val="decimal"/>
      <w:lvlText w:val="%7."/>
      <w:lvlJc w:val="left"/>
      <w:pPr>
        <w:ind w:left="4680" w:hanging="360"/>
      </w:pPr>
    </w:lvl>
    <w:lvl w:ilvl="7" w:tplc="46BAD9D8" w:tentative="1">
      <w:start w:val="1"/>
      <w:numFmt w:val="lowerLetter"/>
      <w:lvlText w:val="%8."/>
      <w:lvlJc w:val="left"/>
      <w:pPr>
        <w:ind w:left="5400" w:hanging="360"/>
      </w:pPr>
    </w:lvl>
    <w:lvl w:ilvl="8" w:tplc="BCBC2C1C" w:tentative="1">
      <w:start w:val="1"/>
      <w:numFmt w:val="lowerRoman"/>
      <w:lvlText w:val="%9."/>
      <w:lvlJc w:val="right"/>
      <w:pPr>
        <w:ind w:left="6120" w:hanging="180"/>
      </w:pPr>
    </w:lvl>
  </w:abstractNum>
  <w:abstractNum w:abstractNumId="7" w15:restartNumberingAfterBreak="0">
    <w:nsid w:val="26140085"/>
    <w:multiLevelType w:val="hybridMultilevel"/>
    <w:tmpl w:val="5FF0FA92"/>
    <w:lvl w:ilvl="0" w:tplc="6144F700">
      <w:start w:val="1"/>
      <w:numFmt w:val="lowerRoman"/>
      <w:lvlText w:val="%1."/>
      <w:lvlJc w:val="right"/>
      <w:pPr>
        <w:ind w:left="1080" w:hanging="360"/>
      </w:pPr>
      <w:rPr>
        <w:b w:val="0"/>
      </w:rPr>
    </w:lvl>
    <w:lvl w:ilvl="1" w:tplc="7FA43BDE">
      <w:start w:val="1"/>
      <w:numFmt w:val="lowerLetter"/>
      <w:lvlText w:val="%2."/>
      <w:lvlJc w:val="left"/>
      <w:pPr>
        <w:ind w:left="1440" w:hanging="360"/>
      </w:pPr>
    </w:lvl>
    <w:lvl w:ilvl="2" w:tplc="0A1E8C68">
      <w:start w:val="1"/>
      <w:numFmt w:val="lowerRoman"/>
      <w:lvlText w:val="%3."/>
      <w:lvlJc w:val="right"/>
      <w:pPr>
        <w:ind w:left="2160" w:hanging="180"/>
      </w:pPr>
    </w:lvl>
    <w:lvl w:ilvl="3" w:tplc="E07A5FBE">
      <w:start w:val="1"/>
      <w:numFmt w:val="decimal"/>
      <w:lvlText w:val="%4."/>
      <w:lvlJc w:val="left"/>
      <w:pPr>
        <w:ind w:left="2880" w:hanging="360"/>
      </w:pPr>
    </w:lvl>
    <w:lvl w:ilvl="4" w:tplc="56149258">
      <w:start w:val="1"/>
      <w:numFmt w:val="lowerLetter"/>
      <w:lvlText w:val="%5."/>
      <w:lvlJc w:val="left"/>
      <w:pPr>
        <w:ind w:left="3600" w:hanging="360"/>
      </w:pPr>
    </w:lvl>
    <w:lvl w:ilvl="5" w:tplc="DA5A6D00">
      <w:start w:val="1"/>
      <w:numFmt w:val="lowerRoman"/>
      <w:lvlText w:val="%6."/>
      <w:lvlJc w:val="right"/>
      <w:pPr>
        <w:ind w:left="4320" w:hanging="180"/>
      </w:pPr>
    </w:lvl>
    <w:lvl w:ilvl="6" w:tplc="3752D26C">
      <w:start w:val="1"/>
      <w:numFmt w:val="decimal"/>
      <w:lvlText w:val="%7."/>
      <w:lvlJc w:val="left"/>
      <w:pPr>
        <w:ind w:left="5040" w:hanging="360"/>
      </w:pPr>
    </w:lvl>
    <w:lvl w:ilvl="7" w:tplc="F1C83D86">
      <w:start w:val="1"/>
      <w:numFmt w:val="lowerLetter"/>
      <w:lvlText w:val="%8."/>
      <w:lvlJc w:val="left"/>
      <w:pPr>
        <w:ind w:left="5760" w:hanging="360"/>
      </w:pPr>
    </w:lvl>
    <w:lvl w:ilvl="8" w:tplc="B542134A">
      <w:start w:val="1"/>
      <w:numFmt w:val="lowerRoman"/>
      <w:lvlText w:val="%9."/>
      <w:lvlJc w:val="right"/>
      <w:pPr>
        <w:ind w:left="6480" w:hanging="180"/>
      </w:pPr>
    </w:lvl>
  </w:abstractNum>
  <w:abstractNum w:abstractNumId="8" w15:restartNumberingAfterBreak="0">
    <w:nsid w:val="2ACD2E28"/>
    <w:multiLevelType w:val="hybridMultilevel"/>
    <w:tmpl w:val="5D6C6BAA"/>
    <w:lvl w:ilvl="0" w:tplc="671E4546">
      <w:start w:val="1"/>
      <w:numFmt w:val="bullet"/>
      <w:lvlText w:val=""/>
      <w:lvlJc w:val="left"/>
      <w:pPr>
        <w:ind w:left="720" w:hanging="360"/>
      </w:pPr>
      <w:rPr>
        <w:rFonts w:ascii="Symbol" w:hAnsi="Symbol" w:hint="default"/>
      </w:rPr>
    </w:lvl>
    <w:lvl w:ilvl="1" w:tplc="F63AB048">
      <w:start w:val="1"/>
      <w:numFmt w:val="bullet"/>
      <w:lvlText w:val="o"/>
      <w:lvlJc w:val="left"/>
      <w:pPr>
        <w:ind w:left="1440" w:hanging="360"/>
      </w:pPr>
      <w:rPr>
        <w:rFonts w:ascii="Courier New" w:hAnsi="Courier New" w:cs="Courier New" w:hint="default"/>
      </w:rPr>
    </w:lvl>
    <w:lvl w:ilvl="2" w:tplc="3514C672">
      <w:start w:val="1"/>
      <w:numFmt w:val="bullet"/>
      <w:lvlText w:val=""/>
      <w:lvlJc w:val="left"/>
      <w:pPr>
        <w:ind w:left="2160" w:hanging="360"/>
      </w:pPr>
      <w:rPr>
        <w:rFonts w:ascii="Wingdings" w:hAnsi="Wingdings" w:hint="default"/>
      </w:rPr>
    </w:lvl>
    <w:lvl w:ilvl="3" w:tplc="87A8E358">
      <w:start w:val="1"/>
      <w:numFmt w:val="bullet"/>
      <w:lvlText w:val=""/>
      <w:lvlJc w:val="left"/>
      <w:pPr>
        <w:ind w:left="2880" w:hanging="360"/>
      </w:pPr>
      <w:rPr>
        <w:rFonts w:ascii="Symbol" w:hAnsi="Symbol" w:hint="default"/>
      </w:rPr>
    </w:lvl>
    <w:lvl w:ilvl="4" w:tplc="68C26F88">
      <w:start w:val="1"/>
      <w:numFmt w:val="bullet"/>
      <w:lvlText w:val="o"/>
      <w:lvlJc w:val="left"/>
      <w:pPr>
        <w:ind w:left="3600" w:hanging="360"/>
      </w:pPr>
      <w:rPr>
        <w:rFonts w:ascii="Courier New" w:hAnsi="Courier New" w:cs="Courier New" w:hint="default"/>
      </w:rPr>
    </w:lvl>
    <w:lvl w:ilvl="5" w:tplc="1EBEA3C0">
      <w:start w:val="1"/>
      <w:numFmt w:val="bullet"/>
      <w:lvlText w:val=""/>
      <w:lvlJc w:val="left"/>
      <w:pPr>
        <w:ind w:left="4320" w:hanging="360"/>
      </w:pPr>
      <w:rPr>
        <w:rFonts w:ascii="Wingdings" w:hAnsi="Wingdings" w:hint="default"/>
      </w:rPr>
    </w:lvl>
    <w:lvl w:ilvl="6" w:tplc="9E909A04">
      <w:start w:val="1"/>
      <w:numFmt w:val="bullet"/>
      <w:lvlText w:val=""/>
      <w:lvlJc w:val="left"/>
      <w:pPr>
        <w:ind w:left="5040" w:hanging="360"/>
      </w:pPr>
      <w:rPr>
        <w:rFonts w:ascii="Symbol" w:hAnsi="Symbol" w:hint="default"/>
      </w:rPr>
    </w:lvl>
    <w:lvl w:ilvl="7" w:tplc="0010E31A">
      <w:start w:val="1"/>
      <w:numFmt w:val="bullet"/>
      <w:lvlText w:val="o"/>
      <w:lvlJc w:val="left"/>
      <w:pPr>
        <w:ind w:left="5760" w:hanging="360"/>
      </w:pPr>
      <w:rPr>
        <w:rFonts w:ascii="Courier New" w:hAnsi="Courier New" w:cs="Courier New" w:hint="default"/>
      </w:rPr>
    </w:lvl>
    <w:lvl w:ilvl="8" w:tplc="DB4218EA">
      <w:start w:val="1"/>
      <w:numFmt w:val="bullet"/>
      <w:lvlText w:val=""/>
      <w:lvlJc w:val="left"/>
      <w:pPr>
        <w:ind w:left="6480" w:hanging="360"/>
      </w:pPr>
      <w:rPr>
        <w:rFonts w:ascii="Wingdings" w:hAnsi="Wingdings" w:hint="default"/>
      </w:rPr>
    </w:lvl>
  </w:abstractNum>
  <w:abstractNum w:abstractNumId="9" w15:restartNumberingAfterBreak="0">
    <w:nsid w:val="2CB55136"/>
    <w:multiLevelType w:val="hybridMultilevel"/>
    <w:tmpl w:val="899A4F66"/>
    <w:lvl w:ilvl="0" w:tplc="64EE701E">
      <w:start w:val="1"/>
      <w:numFmt w:val="decimal"/>
      <w:lvlText w:val="%1."/>
      <w:lvlJc w:val="left"/>
      <w:pPr>
        <w:ind w:left="1080" w:hanging="360"/>
      </w:pPr>
    </w:lvl>
    <w:lvl w:ilvl="1" w:tplc="CB32E0B4" w:tentative="1">
      <w:start w:val="1"/>
      <w:numFmt w:val="lowerLetter"/>
      <w:lvlText w:val="%2."/>
      <w:lvlJc w:val="left"/>
      <w:pPr>
        <w:ind w:left="1800" w:hanging="360"/>
      </w:pPr>
    </w:lvl>
    <w:lvl w:ilvl="2" w:tplc="D50251A8" w:tentative="1">
      <w:start w:val="1"/>
      <w:numFmt w:val="lowerRoman"/>
      <w:lvlText w:val="%3."/>
      <w:lvlJc w:val="right"/>
      <w:pPr>
        <w:ind w:left="2520" w:hanging="180"/>
      </w:pPr>
    </w:lvl>
    <w:lvl w:ilvl="3" w:tplc="F56CD802" w:tentative="1">
      <w:start w:val="1"/>
      <w:numFmt w:val="decimal"/>
      <w:lvlText w:val="%4."/>
      <w:lvlJc w:val="left"/>
      <w:pPr>
        <w:ind w:left="3240" w:hanging="360"/>
      </w:pPr>
    </w:lvl>
    <w:lvl w:ilvl="4" w:tplc="5B1CAE26" w:tentative="1">
      <w:start w:val="1"/>
      <w:numFmt w:val="lowerLetter"/>
      <w:lvlText w:val="%5."/>
      <w:lvlJc w:val="left"/>
      <w:pPr>
        <w:ind w:left="3960" w:hanging="360"/>
      </w:pPr>
    </w:lvl>
    <w:lvl w:ilvl="5" w:tplc="7AEAC964" w:tentative="1">
      <w:start w:val="1"/>
      <w:numFmt w:val="lowerRoman"/>
      <w:lvlText w:val="%6."/>
      <w:lvlJc w:val="right"/>
      <w:pPr>
        <w:ind w:left="4680" w:hanging="180"/>
      </w:pPr>
    </w:lvl>
    <w:lvl w:ilvl="6" w:tplc="B81CA54E" w:tentative="1">
      <w:start w:val="1"/>
      <w:numFmt w:val="decimal"/>
      <w:lvlText w:val="%7."/>
      <w:lvlJc w:val="left"/>
      <w:pPr>
        <w:ind w:left="5400" w:hanging="360"/>
      </w:pPr>
    </w:lvl>
    <w:lvl w:ilvl="7" w:tplc="3EB63950" w:tentative="1">
      <w:start w:val="1"/>
      <w:numFmt w:val="lowerLetter"/>
      <w:lvlText w:val="%8."/>
      <w:lvlJc w:val="left"/>
      <w:pPr>
        <w:ind w:left="6120" w:hanging="360"/>
      </w:pPr>
    </w:lvl>
    <w:lvl w:ilvl="8" w:tplc="39F852D8" w:tentative="1">
      <w:start w:val="1"/>
      <w:numFmt w:val="lowerRoman"/>
      <w:lvlText w:val="%9."/>
      <w:lvlJc w:val="right"/>
      <w:pPr>
        <w:ind w:left="6840" w:hanging="180"/>
      </w:pPr>
    </w:lvl>
  </w:abstractNum>
  <w:abstractNum w:abstractNumId="10" w15:restartNumberingAfterBreak="0">
    <w:nsid w:val="2D875FE8"/>
    <w:multiLevelType w:val="hybridMultilevel"/>
    <w:tmpl w:val="04A221C6"/>
    <w:lvl w:ilvl="0" w:tplc="767842B2">
      <w:start w:val="1"/>
      <w:numFmt w:val="bullet"/>
      <w:lvlText w:val=""/>
      <w:lvlJc w:val="left"/>
      <w:pPr>
        <w:ind w:left="720" w:hanging="360"/>
      </w:pPr>
      <w:rPr>
        <w:rFonts w:ascii="Symbol" w:hAnsi="Symbol" w:hint="default"/>
      </w:rPr>
    </w:lvl>
    <w:lvl w:ilvl="1" w:tplc="284C50FC">
      <w:start w:val="1"/>
      <w:numFmt w:val="bullet"/>
      <w:lvlText w:val="o"/>
      <w:lvlJc w:val="left"/>
      <w:pPr>
        <w:ind w:left="1440" w:hanging="360"/>
      </w:pPr>
      <w:rPr>
        <w:rFonts w:ascii="Courier New" w:hAnsi="Courier New" w:cs="Courier New" w:hint="default"/>
      </w:rPr>
    </w:lvl>
    <w:lvl w:ilvl="2" w:tplc="69AA3152" w:tentative="1">
      <w:start w:val="1"/>
      <w:numFmt w:val="bullet"/>
      <w:lvlText w:val=""/>
      <w:lvlJc w:val="left"/>
      <w:pPr>
        <w:ind w:left="2160" w:hanging="360"/>
      </w:pPr>
      <w:rPr>
        <w:rFonts w:ascii="Wingdings" w:hAnsi="Wingdings" w:hint="default"/>
      </w:rPr>
    </w:lvl>
    <w:lvl w:ilvl="3" w:tplc="6D8641B0" w:tentative="1">
      <w:start w:val="1"/>
      <w:numFmt w:val="bullet"/>
      <w:lvlText w:val=""/>
      <w:lvlJc w:val="left"/>
      <w:pPr>
        <w:ind w:left="2880" w:hanging="360"/>
      </w:pPr>
      <w:rPr>
        <w:rFonts w:ascii="Symbol" w:hAnsi="Symbol" w:hint="default"/>
      </w:rPr>
    </w:lvl>
    <w:lvl w:ilvl="4" w:tplc="8AB60BAE" w:tentative="1">
      <w:start w:val="1"/>
      <w:numFmt w:val="bullet"/>
      <w:lvlText w:val="o"/>
      <w:lvlJc w:val="left"/>
      <w:pPr>
        <w:ind w:left="3600" w:hanging="360"/>
      </w:pPr>
      <w:rPr>
        <w:rFonts w:ascii="Courier New" w:hAnsi="Courier New" w:cs="Courier New" w:hint="default"/>
      </w:rPr>
    </w:lvl>
    <w:lvl w:ilvl="5" w:tplc="8DD0F144" w:tentative="1">
      <w:start w:val="1"/>
      <w:numFmt w:val="bullet"/>
      <w:lvlText w:val=""/>
      <w:lvlJc w:val="left"/>
      <w:pPr>
        <w:ind w:left="4320" w:hanging="360"/>
      </w:pPr>
      <w:rPr>
        <w:rFonts w:ascii="Wingdings" w:hAnsi="Wingdings" w:hint="default"/>
      </w:rPr>
    </w:lvl>
    <w:lvl w:ilvl="6" w:tplc="809AF346" w:tentative="1">
      <w:start w:val="1"/>
      <w:numFmt w:val="bullet"/>
      <w:lvlText w:val=""/>
      <w:lvlJc w:val="left"/>
      <w:pPr>
        <w:ind w:left="5040" w:hanging="360"/>
      </w:pPr>
      <w:rPr>
        <w:rFonts w:ascii="Symbol" w:hAnsi="Symbol" w:hint="default"/>
      </w:rPr>
    </w:lvl>
    <w:lvl w:ilvl="7" w:tplc="54803636" w:tentative="1">
      <w:start w:val="1"/>
      <w:numFmt w:val="bullet"/>
      <w:lvlText w:val="o"/>
      <w:lvlJc w:val="left"/>
      <w:pPr>
        <w:ind w:left="5760" w:hanging="360"/>
      </w:pPr>
      <w:rPr>
        <w:rFonts w:ascii="Courier New" w:hAnsi="Courier New" w:cs="Courier New" w:hint="default"/>
      </w:rPr>
    </w:lvl>
    <w:lvl w:ilvl="8" w:tplc="0CBE4AFC" w:tentative="1">
      <w:start w:val="1"/>
      <w:numFmt w:val="bullet"/>
      <w:lvlText w:val=""/>
      <w:lvlJc w:val="left"/>
      <w:pPr>
        <w:ind w:left="6480" w:hanging="360"/>
      </w:pPr>
      <w:rPr>
        <w:rFonts w:ascii="Wingdings" w:hAnsi="Wingdings" w:hint="default"/>
      </w:rPr>
    </w:lvl>
  </w:abstractNum>
  <w:abstractNum w:abstractNumId="11" w15:restartNumberingAfterBreak="0">
    <w:nsid w:val="303C2C3C"/>
    <w:multiLevelType w:val="hybridMultilevel"/>
    <w:tmpl w:val="0D745EB6"/>
    <w:lvl w:ilvl="0" w:tplc="67E2DD8C">
      <w:start w:val="1"/>
      <w:numFmt w:val="decimal"/>
      <w:lvlText w:val="%1."/>
      <w:lvlJc w:val="left"/>
      <w:pPr>
        <w:ind w:left="1020" w:hanging="660"/>
      </w:pPr>
      <w:rPr>
        <w:rFonts w:hint="default"/>
      </w:rPr>
    </w:lvl>
    <w:lvl w:ilvl="1" w:tplc="D062EC8C" w:tentative="1">
      <w:start w:val="1"/>
      <w:numFmt w:val="lowerLetter"/>
      <w:lvlText w:val="%2."/>
      <w:lvlJc w:val="left"/>
      <w:pPr>
        <w:ind w:left="1440" w:hanging="360"/>
      </w:pPr>
    </w:lvl>
    <w:lvl w:ilvl="2" w:tplc="6812D732" w:tentative="1">
      <w:start w:val="1"/>
      <w:numFmt w:val="lowerRoman"/>
      <w:lvlText w:val="%3."/>
      <w:lvlJc w:val="right"/>
      <w:pPr>
        <w:ind w:left="2160" w:hanging="180"/>
      </w:pPr>
    </w:lvl>
    <w:lvl w:ilvl="3" w:tplc="4CD630A6" w:tentative="1">
      <w:start w:val="1"/>
      <w:numFmt w:val="decimal"/>
      <w:lvlText w:val="%4."/>
      <w:lvlJc w:val="left"/>
      <w:pPr>
        <w:ind w:left="2880" w:hanging="360"/>
      </w:pPr>
    </w:lvl>
    <w:lvl w:ilvl="4" w:tplc="B382F8A2" w:tentative="1">
      <w:start w:val="1"/>
      <w:numFmt w:val="lowerLetter"/>
      <w:lvlText w:val="%5."/>
      <w:lvlJc w:val="left"/>
      <w:pPr>
        <w:ind w:left="3600" w:hanging="360"/>
      </w:pPr>
    </w:lvl>
    <w:lvl w:ilvl="5" w:tplc="EAE4C3C0" w:tentative="1">
      <w:start w:val="1"/>
      <w:numFmt w:val="lowerRoman"/>
      <w:lvlText w:val="%6."/>
      <w:lvlJc w:val="right"/>
      <w:pPr>
        <w:ind w:left="4320" w:hanging="180"/>
      </w:pPr>
    </w:lvl>
    <w:lvl w:ilvl="6" w:tplc="3B48BC46" w:tentative="1">
      <w:start w:val="1"/>
      <w:numFmt w:val="decimal"/>
      <w:lvlText w:val="%7."/>
      <w:lvlJc w:val="left"/>
      <w:pPr>
        <w:ind w:left="5040" w:hanging="360"/>
      </w:pPr>
    </w:lvl>
    <w:lvl w:ilvl="7" w:tplc="4C50274A" w:tentative="1">
      <w:start w:val="1"/>
      <w:numFmt w:val="lowerLetter"/>
      <w:lvlText w:val="%8."/>
      <w:lvlJc w:val="left"/>
      <w:pPr>
        <w:ind w:left="5760" w:hanging="360"/>
      </w:pPr>
    </w:lvl>
    <w:lvl w:ilvl="8" w:tplc="B53C38A0" w:tentative="1">
      <w:start w:val="1"/>
      <w:numFmt w:val="lowerRoman"/>
      <w:lvlText w:val="%9."/>
      <w:lvlJc w:val="right"/>
      <w:pPr>
        <w:ind w:left="6480" w:hanging="180"/>
      </w:pPr>
    </w:lvl>
  </w:abstractNum>
  <w:abstractNum w:abstractNumId="12" w15:restartNumberingAfterBreak="0">
    <w:nsid w:val="32DE378D"/>
    <w:multiLevelType w:val="hybridMultilevel"/>
    <w:tmpl w:val="669255CA"/>
    <w:lvl w:ilvl="0" w:tplc="B560D494">
      <w:start w:val="1"/>
      <w:numFmt w:val="bullet"/>
      <w:pStyle w:val="Bullet"/>
      <w:lvlText w:val=""/>
      <w:lvlJc w:val="left"/>
      <w:pPr>
        <w:ind w:left="360" w:hanging="360"/>
      </w:pPr>
      <w:rPr>
        <w:rFonts w:ascii="Symbol" w:hAnsi="Symbol" w:hint="default"/>
      </w:rPr>
    </w:lvl>
    <w:lvl w:ilvl="1" w:tplc="C9DEF1F4">
      <w:start w:val="1"/>
      <w:numFmt w:val="bullet"/>
      <w:pStyle w:val="Bullet-indent"/>
      <w:lvlText w:val="o"/>
      <w:lvlJc w:val="left"/>
      <w:pPr>
        <w:ind w:left="1080" w:hanging="360"/>
      </w:pPr>
      <w:rPr>
        <w:rFonts w:ascii="Courier New" w:hAnsi="Courier New" w:cs="Courier New" w:hint="default"/>
      </w:rPr>
    </w:lvl>
    <w:lvl w:ilvl="2" w:tplc="BFCA4E50" w:tentative="1">
      <w:start w:val="1"/>
      <w:numFmt w:val="bullet"/>
      <w:lvlText w:val=""/>
      <w:lvlJc w:val="left"/>
      <w:pPr>
        <w:ind w:left="1800" w:hanging="360"/>
      </w:pPr>
      <w:rPr>
        <w:rFonts w:ascii="Wingdings" w:hAnsi="Wingdings" w:hint="default"/>
      </w:rPr>
    </w:lvl>
    <w:lvl w:ilvl="3" w:tplc="B5D41908" w:tentative="1">
      <w:start w:val="1"/>
      <w:numFmt w:val="bullet"/>
      <w:lvlText w:val=""/>
      <w:lvlJc w:val="left"/>
      <w:pPr>
        <w:ind w:left="2520" w:hanging="360"/>
      </w:pPr>
      <w:rPr>
        <w:rFonts w:ascii="Symbol" w:hAnsi="Symbol" w:hint="default"/>
      </w:rPr>
    </w:lvl>
    <w:lvl w:ilvl="4" w:tplc="882A529E" w:tentative="1">
      <w:start w:val="1"/>
      <w:numFmt w:val="bullet"/>
      <w:lvlText w:val="o"/>
      <w:lvlJc w:val="left"/>
      <w:pPr>
        <w:ind w:left="3240" w:hanging="360"/>
      </w:pPr>
      <w:rPr>
        <w:rFonts w:ascii="Courier New" w:hAnsi="Courier New" w:cs="Courier New" w:hint="default"/>
      </w:rPr>
    </w:lvl>
    <w:lvl w:ilvl="5" w:tplc="C68222EC" w:tentative="1">
      <w:start w:val="1"/>
      <w:numFmt w:val="bullet"/>
      <w:lvlText w:val=""/>
      <w:lvlJc w:val="left"/>
      <w:pPr>
        <w:ind w:left="3960" w:hanging="360"/>
      </w:pPr>
      <w:rPr>
        <w:rFonts w:ascii="Wingdings" w:hAnsi="Wingdings" w:hint="default"/>
      </w:rPr>
    </w:lvl>
    <w:lvl w:ilvl="6" w:tplc="09F65D74" w:tentative="1">
      <w:start w:val="1"/>
      <w:numFmt w:val="bullet"/>
      <w:lvlText w:val=""/>
      <w:lvlJc w:val="left"/>
      <w:pPr>
        <w:ind w:left="4680" w:hanging="360"/>
      </w:pPr>
      <w:rPr>
        <w:rFonts w:ascii="Symbol" w:hAnsi="Symbol" w:hint="default"/>
      </w:rPr>
    </w:lvl>
    <w:lvl w:ilvl="7" w:tplc="C464E8A4" w:tentative="1">
      <w:start w:val="1"/>
      <w:numFmt w:val="bullet"/>
      <w:lvlText w:val="o"/>
      <w:lvlJc w:val="left"/>
      <w:pPr>
        <w:ind w:left="5400" w:hanging="360"/>
      </w:pPr>
      <w:rPr>
        <w:rFonts w:ascii="Courier New" w:hAnsi="Courier New" w:cs="Courier New" w:hint="default"/>
      </w:rPr>
    </w:lvl>
    <w:lvl w:ilvl="8" w:tplc="6DE6768E" w:tentative="1">
      <w:start w:val="1"/>
      <w:numFmt w:val="bullet"/>
      <w:lvlText w:val=""/>
      <w:lvlJc w:val="left"/>
      <w:pPr>
        <w:ind w:left="6120" w:hanging="360"/>
      </w:pPr>
      <w:rPr>
        <w:rFonts w:ascii="Wingdings" w:hAnsi="Wingdings" w:hint="default"/>
      </w:rPr>
    </w:lvl>
  </w:abstractNum>
  <w:abstractNum w:abstractNumId="13" w15:restartNumberingAfterBreak="0">
    <w:nsid w:val="446C1887"/>
    <w:multiLevelType w:val="hybridMultilevel"/>
    <w:tmpl w:val="4754D38E"/>
    <w:lvl w:ilvl="0" w:tplc="C1B6FA36">
      <w:start w:val="1"/>
      <w:numFmt w:val="bullet"/>
      <w:lvlText w:val=""/>
      <w:lvlJc w:val="left"/>
      <w:pPr>
        <w:ind w:left="720" w:hanging="360"/>
      </w:pPr>
      <w:rPr>
        <w:rFonts w:ascii="Symbol" w:hAnsi="Symbol" w:hint="default"/>
      </w:rPr>
    </w:lvl>
    <w:lvl w:ilvl="1" w:tplc="9BB4D240" w:tentative="1">
      <w:start w:val="1"/>
      <w:numFmt w:val="bullet"/>
      <w:lvlText w:val="o"/>
      <w:lvlJc w:val="left"/>
      <w:pPr>
        <w:ind w:left="1440" w:hanging="360"/>
      </w:pPr>
      <w:rPr>
        <w:rFonts w:ascii="Courier New" w:hAnsi="Courier New" w:cs="Courier New" w:hint="default"/>
      </w:rPr>
    </w:lvl>
    <w:lvl w:ilvl="2" w:tplc="7BBC5AF4" w:tentative="1">
      <w:start w:val="1"/>
      <w:numFmt w:val="bullet"/>
      <w:lvlText w:val=""/>
      <w:lvlJc w:val="left"/>
      <w:pPr>
        <w:ind w:left="2160" w:hanging="360"/>
      </w:pPr>
      <w:rPr>
        <w:rFonts w:ascii="Wingdings" w:hAnsi="Wingdings" w:hint="default"/>
      </w:rPr>
    </w:lvl>
    <w:lvl w:ilvl="3" w:tplc="DA1E2E12" w:tentative="1">
      <w:start w:val="1"/>
      <w:numFmt w:val="bullet"/>
      <w:lvlText w:val=""/>
      <w:lvlJc w:val="left"/>
      <w:pPr>
        <w:ind w:left="2880" w:hanging="360"/>
      </w:pPr>
      <w:rPr>
        <w:rFonts w:ascii="Symbol" w:hAnsi="Symbol" w:hint="default"/>
      </w:rPr>
    </w:lvl>
    <w:lvl w:ilvl="4" w:tplc="CB6475EA" w:tentative="1">
      <w:start w:val="1"/>
      <w:numFmt w:val="bullet"/>
      <w:lvlText w:val="o"/>
      <w:lvlJc w:val="left"/>
      <w:pPr>
        <w:ind w:left="3600" w:hanging="360"/>
      </w:pPr>
      <w:rPr>
        <w:rFonts w:ascii="Courier New" w:hAnsi="Courier New" w:cs="Courier New" w:hint="default"/>
      </w:rPr>
    </w:lvl>
    <w:lvl w:ilvl="5" w:tplc="1EE6D562" w:tentative="1">
      <w:start w:val="1"/>
      <w:numFmt w:val="bullet"/>
      <w:lvlText w:val=""/>
      <w:lvlJc w:val="left"/>
      <w:pPr>
        <w:ind w:left="4320" w:hanging="360"/>
      </w:pPr>
      <w:rPr>
        <w:rFonts w:ascii="Wingdings" w:hAnsi="Wingdings" w:hint="default"/>
      </w:rPr>
    </w:lvl>
    <w:lvl w:ilvl="6" w:tplc="D0F6F63E" w:tentative="1">
      <w:start w:val="1"/>
      <w:numFmt w:val="bullet"/>
      <w:lvlText w:val=""/>
      <w:lvlJc w:val="left"/>
      <w:pPr>
        <w:ind w:left="5040" w:hanging="360"/>
      </w:pPr>
      <w:rPr>
        <w:rFonts w:ascii="Symbol" w:hAnsi="Symbol" w:hint="default"/>
      </w:rPr>
    </w:lvl>
    <w:lvl w:ilvl="7" w:tplc="43404ED6" w:tentative="1">
      <w:start w:val="1"/>
      <w:numFmt w:val="bullet"/>
      <w:lvlText w:val="o"/>
      <w:lvlJc w:val="left"/>
      <w:pPr>
        <w:ind w:left="5760" w:hanging="360"/>
      </w:pPr>
      <w:rPr>
        <w:rFonts w:ascii="Courier New" w:hAnsi="Courier New" w:cs="Courier New" w:hint="default"/>
      </w:rPr>
    </w:lvl>
    <w:lvl w:ilvl="8" w:tplc="F148021E" w:tentative="1">
      <w:start w:val="1"/>
      <w:numFmt w:val="bullet"/>
      <w:lvlText w:val=""/>
      <w:lvlJc w:val="left"/>
      <w:pPr>
        <w:ind w:left="6480" w:hanging="360"/>
      </w:pPr>
      <w:rPr>
        <w:rFonts w:ascii="Wingdings" w:hAnsi="Wingdings" w:hint="default"/>
      </w:rPr>
    </w:lvl>
  </w:abstractNum>
  <w:abstractNum w:abstractNumId="14" w15:restartNumberingAfterBreak="0">
    <w:nsid w:val="4EED1DAB"/>
    <w:multiLevelType w:val="hybridMultilevel"/>
    <w:tmpl w:val="E674B31A"/>
    <w:lvl w:ilvl="0" w:tplc="F97A6516">
      <w:start w:val="1"/>
      <w:numFmt w:val="bullet"/>
      <w:lvlText w:val=""/>
      <w:lvlJc w:val="left"/>
      <w:pPr>
        <w:ind w:left="720" w:hanging="360"/>
      </w:pPr>
      <w:rPr>
        <w:rFonts w:ascii="Symbol" w:hAnsi="Symbol" w:hint="default"/>
      </w:rPr>
    </w:lvl>
    <w:lvl w:ilvl="1" w:tplc="82FED1AE">
      <w:start w:val="1"/>
      <w:numFmt w:val="bullet"/>
      <w:lvlText w:val="o"/>
      <w:lvlJc w:val="left"/>
      <w:pPr>
        <w:ind w:left="1440" w:hanging="360"/>
      </w:pPr>
      <w:rPr>
        <w:rFonts w:ascii="Courier New" w:hAnsi="Courier New" w:cs="Courier New" w:hint="default"/>
      </w:rPr>
    </w:lvl>
    <w:lvl w:ilvl="2" w:tplc="987C4410">
      <w:start w:val="1"/>
      <w:numFmt w:val="bullet"/>
      <w:lvlText w:val=""/>
      <w:lvlJc w:val="left"/>
      <w:pPr>
        <w:ind w:left="2160" w:hanging="360"/>
      </w:pPr>
      <w:rPr>
        <w:rFonts w:ascii="Wingdings" w:hAnsi="Wingdings" w:hint="default"/>
      </w:rPr>
    </w:lvl>
    <w:lvl w:ilvl="3" w:tplc="66949312">
      <w:start w:val="1"/>
      <w:numFmt w:val="bullet"/>
      <w:lvlText w:val=""/>
      <w:lvlJc w:val="left"/>
      <w:pPr>
        <w:ind w:left="2880" w:hanging="360"/>
      </w:pPr>
      <w:rPr>
        <w:rFonts w:ascii="Symbol" w:hAnsi="Symbol" w:hint="default"/>
      </w:rPr>
    </w:lvl>
    <w:lvl w:ilvl="4" w:tplc="C2FA6CFA">
      <w:start w:val="1"/>
      <w:numFmt w:val="bullet"/>
      <w:lvlText w:val="o"/>
      <w:lvlJc w:val="left"/>
      <w:pPr>
        <w:ind w:left="3600" w:hanging="360"/>
      </w:pPr>
      <w:rPr>
        <w:rFonts w:ascii="Courier New" w:hAnsi="Courier New" w:cs="Courier New" w:hint="default"/>
      </w:rPr>
    </w:lvl>
    <w:lvl w:ilvl="5" w:tplc="1C2C26F6">
      <w:start w:val="1"/>
      <w:numFmt w:val="bullet"/>
      <w:lvlText w:val=""/>
      <w:lvlJc w:val="left"/>
      <w:pPr>
        <w:ind w:left="4320" w:hanging="360"/>
      </w:pPr>
      <w:rPr>
        <w:rFonts w:ascii="Wingdings" w:hAnsi="Wingdings" w:hint="default"/>
      </w:rPr>
    </w:lvl>
    <w:lvl w:ilvl="6" w:tplc="FA52DCDE">
      <w:start w:val="1"/>
      <w:numFmt w:val="bullet"/>
      <w:lvlText w:val=""/>
      <w:lvlJc w:val="left"/>
      <w:pPr>
        <w:ind w:left="5040" w:hanging="360"/>
      </w:pPr>
      <w:rPr>
        <w:rFonts w:ascii="Symbol" w:hAnsi="Symbol" w:hint="default"/>
      </w:rPr>
    </w:lvl>
    <w:lvl w:ilvl="7" w:tplc="BAC6F01E">
      <w:start w:val="1"/>
      <w:numFmt w:val="bullet"/>
      <w:lvlText w:val="o"/>
      <w:lvlJc w:val="left"/>
      <w:pPr>
        <w:ind w:left="5760" w:hanging="360"/>
      </w:pPr>
      <w:rPr>
        <w:rFonts w:ascii="Courier New" w:hAnsi="Courier New" w:cs="Courier New" w:hint="default"/>
      </w:rPr>
    </w:lvl>
    <w:lvl w:ilvl="8" w:tplc="444A263E">
      <w:start w:val="1"/>
      <w:numFmt w:val="bullet"/>
      <w:lvlText w:val=""/>
      <w:lvlJc w:val="left"/>
      <w:pPr>
        <w:ind w:left="6480" w:hanging="360"/>
      </w:pPr>
      <w:rPr>
        <w:rFonts w:ascii="Wingdings" w:hAnsi="Wingdings" w:hint="default"/>
      </w:rPr>
    </w:lvl>
  </w:abstractNum>
  <w:abstractNum w:abstractNumId="15" w15:restartNumberingAfterBreak="0">
    <w:nsid w:val="52205BDE"/>
    <w:multiLevelType w:val="hybridMultilevel"/>
    <w:tmpl w:val="16286306"/>
    <w:lvl w:ilvl="0" w:tplc="B55869C0">
      <w:start w:val="1"/>
      <w:numFmt w:val="bullet"/>
      <w:lvlText w:val=""/>
      <w:lvlJc w:val="left"/>
      <w:pPr>
        <w:ind w:left="795" w:hanging="360"/>
      </w:pPr>
      <w:rPr>
        <w:rFonts w:ascii="Symbol" w:hAnsi="Symbol" w:hint="default"/>
      </w:rPr>
    </w:lvl>
    <w:lvl w:ilvl="1" w:tplc="59F2188A" w:tentative="1">
      <w:start w:val="1"/>
      <w:numFmt w:val="bullet"/>
      <w:lvlText w:val="o"/>
      <w:lvlJc w:val="left"/>
      <w:pPr>
        <w:ind w:left="1515" w:hanging="360"/>
      </w:pPr>
      <w:rPr>
        <w:rFonts w:ascii="Courier New" w:hAnsi="Courier New" w:cs="Courier New" w:hint="default"/>
      </w:rPr>
    </w:lvl>
    <w:lvl w:ilvl="2" w:tplc="E9B8CFF8" w:tentative="1">
      <w:start w:val="1"/>
      <w:numFmt w:val="bullet"/>
      <w:lvlText w:val=""/>
      <w:lvlJc w:val="left"/>
      <w:pPr>
        <w:ind w:left="2235" w:hanging="360"/>
      </w:pPr>
      <w:rPr>
        <w:rFonts w:ascii="Wingdings" w:hAnsi="Wingdings" w:hint="default"/>
      </w:rPr>
    </w:lvl>
    <w:lvl w:ilvl="3" w:tplc="FB9C4844" w:tentative="1">
      <w:start w:val="1"/>
      <w:numFmt w:val="bullet"/>
      <w:lvlText w:val=""/>
      <w:lvlJc w:val="left"/>
      <w:pPr>
        <w:ind w:left="2955" w:hanging="360"/>
      </w:pPr>
      <w:rPr>
        <w:rFonts w:ascii="Symbol" w:hAnsi="Symbol" w:hint="default"/>
      </w:rPr>
    </w:lvl>
    <w:lvl w:ilvl="4" w:tplc="C854F2C6" w:tentative="1">
      <w:start w:val="1"/>
      <w:numFmt w:val="bullet"/>
      <w:lvlText w:val="o"/>
      <w:lvlJc w:val="left"/>
      <w:pPr>
        <w:ind w:left="3675" w:hanging="360"/>
      </w:pPr>
      <w:rPr>
        <w:rFonts w:ascii="Courier New" w:hAnsi="Courier New" w:cs="Courier New" w:hint="default"/>
      </w:rPr>
    </w:lvl>
    <w:lvl w:ilvl="5" w:tplc="53EAD280" w:tentative="1">
      <w:start w:val="1"/>
      <w:numFmt w:val="bullet"/>
      <w:lvlText w:val=""/>
      <w:lvlJc w:val="left"/>
      <w:pPr>
        <w:ind w:left="4395" w:hanging="360"/>
      </w:pPr>
      <w:rPr>
        <w:rFonts w:ascii="Wingdings" w:hAnsi="Wingdings" w:hint="default"/>
      </w:rPr>
    </w:lvl>
    <w:lvl w:ilvl="6" w:tplc="17906F34" w:tentative="1">
      <w:start w:val="1"/>
      <w:numFmt w:val="bullet"/>
      <w:lvlText w:val=""/>
      <w:lvlJc w:val="left"/>
      <w:pPr>
        <w:ind w:left="5115" w:hanging="360"/>
      </w:pPr>
      <w:rPr>
        <w:rFonts w:ascii="Symbol" w:hAnsi="Symbol" w:hint="default"/>
      </w:rPr>
    </w:lvl>
    <w:lvl w:ilvl="7" w:tplc="808C042E" w:tentative="1">
      <w:start w:val="1"/>
      <w:numFmt w:val="bullet"/>
      <w:lvlText w:val="o"/>
      <w:lvlJc w:val="left"/>
      <w:pPr>
        <w:ind w:left="5835" w:hanging="360"/>
      </w:pPr>
      <w:rPr>
        <w:rFonts w:ascii="Courier New" w:hAnsi="Courier New" w:cs="Courier New" w:hint="default"/>
      </w:rPr>
    </w:lvl>
    <w:lvl w:ilvl="8" w:tplc="B64651E0" w:tentative="1">
      <w:start w:val="1"/>
      <w:numFmt w:val="bullet"/>
      <w:lvlText w:val=""/>
      <w:lvlJc w:val="left"/>
      <w:pPr>
        <w:ind w:left="6555" w:hanging="360"/>
      </w:pPr>
      <w:rPr>
        <w:rFonts w:ascii="Wingdings" w:hAnsi="Wingdings" w:hint="default"/>
      </w:rPr>
    </w:lvl>
  </w:abstractNum>
  <w:abstractNum w:abstractNumId="16" w15:restartNumberingAfterBreak="0">
    <w:nsid w:val="561228F3"/>
    <w:multiLevelType w:val="multilevel"/>
    <w:tmpl w:val="06541862"/>
    <w:lvl w:ilvl="0">
      <w:start w:val="1"/>
      <w:numFmt w:val="decimal"/>
      <w:lvlText w:val="%1."/>
      <w:lvlJc w:val="left"/>
      <w:pPr>
        <w:ind w:left="360" w:hanging="360"/>
      </w:pPr>
      <w:rPr>
        <w:b/>
        <w:sz w:val="40"/>
        <w:szCs w:val="40"/>
      </w:rPr>
    </w:lvl>
    <w:lvl w:ilvl="1">
      <w:start w:val="1"/>
      <w:numFmt w:val="lowerLetter"/>
      <w:lvlText w:val="%2)"/>
      <w:lvlJc w:val="left"/>
      <w:pPr>
        <w:ind w:left="432" w:hanging="432"/>
      </w:pPr>
      <w:rPr>
        <w:b/>
      </w:rPr>
    </w:lvl>
    <w:lvl w:ilvl="2">
      <w:start w:val="1"/>
      <w:numFmt w:val="lowerLetter"/>
      <w:lvlText w:val="%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A62698"/>
    <w:multiLevelType w:val="hybridMultilevel"/>
    <w:tmpl w:val="9F2CE1A6"/>
    <w:lvl w:ilvl="0" w:tplc="C5468990">
      <w:start w:val="1"/>
      <w:numFmt w:val="decimal"/>
      <w:lvlText w:val="%1."/>
      <w:lvlJc w:val="left"/>
      <w:pPr>
        <w:ind w:left="360" w:hanging="360"/>
      </w:pPr>
      <w:rPr>
        <w:b/>
      </w:rPr>
    </w:lvl>
    <w:lvl w:ilvl="1" w:tplc="FD5431F2" w:tentative="1">
      <w:start w:val="1"/>
      <w:numFmt w:val="lowerLetter"/>
      <w:lvlText w:val="%2."/>
      <w:lvlJc w:val="left"/>
      <w:pPr>
        <w:ind w:left="1080" w:hanging="360"/>
      </w:pPr>
    </w:lvl>
    <w:lvl w:ilvl="2" w:tplc="5D1A1E3E" w:tentative="1">
      <w:start w:val="1"/>
      <w:numFmt w:val="lowerRoman"/>
      <w:lvlText w:val="%3."/>
      <w:lvlJc w:val="right"/>
      <w:pPr>
        <w:ind w:left="1800" w:hanging="180"/>
      </w:pPr>
    </w:lvl>
    <w:lvl w:ilvl="3" w:tplc="ADAC2EE4" w:tentative="1">
      <w:start w:val="1"/>
      <w:numFmt w:val="decimal"/>
      <w:lvlText w:val="%4."/>
      <w:lvlJc w:val="left"/>
      <w:pPr>
        <w:ind w:left="2520" w:hanging="360"/>
      </w:pPr>
    </w:lvl>
    <w:lvl w:ilvl="4" w:tplc="6F56C44E" w:tentative="1">
      <w:start w:val="1"/>
      <w:numFmt w:val="lowerLetter"/>
      <w:lvlText w:val="%5."/>
      <w:lvlJc w:val="left"/>
      <w:pPr>
        <w:ind w:left="3240" w:hanging="360"/>
      </w:pPr>
    </w:lvl>
    <w:lvl w:ilvl="5" w:tplc="5598FEFA" w:tentative="1">
      <w:start w:val="1"/>
      <w:numFmt w:val="lowerRoman"/>
      <w:lvlText w:val="%6."/>
      <w:lvlJc w:val="right"/>
      <w:pPr>
        <w:ind w:left="3960" w:hanging="180"/>
      </w:pPr>
    </w:lvl>
    <w:lvl w:ilvl="6" w:tplc="840AD4EA" w:tentative="1">
      <w:start w:val="1"/>
      <w:numFmt w:val="decimal"/>
      <w:lvlText w:val="%7."/>
      <w:lvlJc w:val="left"/>
      <w:pPr>
        <w:ind w:left="4680" w:hanging="360"/>
      </w:pPr>
    </w:lvl>
    <w:lvl w:ilvl="7" w:tplc="AD344006" w:tentative="1">
      <w:start w:val="1"/>
      <w:numFmt w:val="lowerLetter"/>
      <w:lvlText w:val="%8."/>
      <w:lvlJc w:val="left"/>
      <w:pPr>
        <w:ind w:left="5400" w:hanging="360"/>
      </w:pPr>
    </w:lvl>
    <w:lvl w:ilvl="8" w:tplc="9D229CE2" w:tentative="1">
      <w:start w:val="1"/>
      <w:numFmt w:val="lowerRoman"/>
      <w:lvlText w:val="%9."/>
      <w:lvlJc w:val="right"/>
      <w:pPr>
        <w:ind w:left="6120" w:hanging="180"/>
      </w:pPr>
    </w:lvl>
  </w:abstractNum>
  <w:abstractNum w:abstractNumId="18" w15:restartNumberingAfterBreak="0">
    <w:nsid w:val="66330AC5"/>
    <w:multiLevelType w:val="multilevel"/>
    <w:tmpl w:val="E6E0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B6602"/>
    <w:multiLevelType w:val="hybridMultilevel"/>
    <w:tmpl w:val="B37AC2DE"/>
    <w:lvl w:ilvl="0" w:tplc="D1E4C7E2">
      <w:start w:val="1"/>
      <w:numFmt w:val="bullet"/>
      <w:lvlText w:val=""/>
      <w:lvlJc w:val="left"/>
      <w:pPr>
        <w:ind w:left="720" w:hanging="360"/>
      </w:pPr>
      <w:rPr>
        <w:rFonts w:ascii="Symbol" w:hAnsi="Symbol" w:hint="default"/>
      </w:rPr>
    </w:lvl>
    <w:lvl w:ilvl="1" w:tplc="A5BCC5A4" w:tentative="1">
      <w:start w:val="1"/>
      <w:numFmt w:val="bullet"/>
      <w:lvlText w:val="o"/>
      <w:lvlJc w:val="left"/>
      <w:pPr>
        <w:ind w:left="1440" w:hanging="360"/>
      </w:pPr>
      <w:rPr>
        <w:rFonts w:ascii="Courier New" w:hAnsi="Courier New" w:cs="Courier New" w:hint="default"/>
      </w:rPr>
    </w:lvl>
    <w:lvl w:ilvl="2" w:tplc="D7E2A766" w:tentative="1">
      <w:start w:val="1"/>
      <w:numFmt w:val="bullet"/>
      <w:lvlText w:val=""/>
      <w:lvlJc w:val="left"/>
      <w:pPr>
        <w:ind w:left="2160" w:hanging="360"/>
      </w:pPr>
      <w:rPr>
        <w:rFonts w:ascii="Wingdings" w:hAnsi="Wingdings" w:hint="default"/>
      </w:rPr>
    </w:lvl>
    <w:lvl w:ilvl="3" w:tplc="6264FF12" w:tentative="1">
      <w:start w:val="1"/>
      <w:numFmt w:val="bullet"/>
      <w:lvlText w:val=""/>
      <w:lvlJc w:val="left"/>
      <w:pPr>
        <w:ind w:left="2880" w:hanging="360"/>
      </w:pPr>
      <w:rPr>
        <w:rFonts w:ascii="Symbol" w:hAnsi="Symbol" w:hint="default"/>
      </w:rPr>
    </w:lvl>
    <w:lvl w:ilvl="4" w:tplc="D910FE68" w:tentative="1">
      <w:start w:val="1"/>
      <w:numFmt w:val="bullet"/>
      <w:lvlText w:val="o"/>
      <w:lvlJc w:val="left"/>
      <w:pPr>
        <w:ind w:left="3600" w:hanging="360"/>
      </w:pPr>
      <w:rPr>
        <w:rFonts w:ascii="Courier New" w:hAnsi="Courier New" w:cs="Courier New" w:hint="default"/>
      </w:rPr>
    </w:lvl>
    <w:lvl w:ilvl="5" w:tplc="9D3CAE36" w:tentative="1">
      <w:start w:val="1"/>
      <w:numFmt w:val="bullet"/>
      <w:lvlText w:val=""/>
      <w:lvlJc w:val="left"/>
      <w:pPr>
        <w:ind w:left="4320" w:hanging="360"/>
      </w:pPr>
      <w:rPr>
        <w:rFonts w:ascii="Wingdings" w:hAnsi="Wingdings" w:hint="default"/>
      </w:rPr>
    </w:lvl>
    <w:lvl w:ilvl="6" w:tplc="F5AECDBA" w:tentative="1">
      <w:start w:val="1"/>
      <w:numFmt w:val="bullet"/>
      <w:lvlText w:val=""/>
      <w:lvlJc w:val="left"/>
      <w:pPr>
        <w:ind w:left="5040" w:hanging="360"/>
      </w:pPr>
      <w:rPr>
        <w:rFonts w:ascii="Symbol" w:hAnsi="Symbol" w:hint="default"/>
      </w:rPr>
    </w:lvl>
    <w:lvl w:ilvl="7" w:tplc="1028500C" w:tentative="1">
      <w:start w:val="1"/>
      <w:numFmt w:val="bullet"/>
      <w:lvlText w:val="o"/>
      <w:lvlJc w:val="left"/>
      <w:pPr>
        <w:ind w:left="5760" w:hanging="360"/>
      </w:pPr>
      <w:rPr>
        <w:rFonts w:ascii="Courier New" w:hAnsi="Courier New" w:cs="Courier New" w:hint="default"/>
      </w:rPr>
    </w:lvl>
    <w:lvl w:ilvl="8" w:tplc="60B46B28" w:tentative="1">
      <w:start w:val="1"/>
      <w:numFmt w:val="bullet"/>
      <w:lvlText w:val=""/>
      <w:lvlJc w:val="left"/>
      <w:pPr>
        <w:ind w:left="6480" w:hanging="360"/>
      </w:pPr>
      <w:rPr>
        <w:rFonts w:ascii="Wingdings" w:hAnsi="Wingdings" w:hint="default"/>
      </w:rPr>
    </w:lvl>
  </w:abstractNum>
  <w:abstractNum w:abstractNumId="20" w15:restartNumberingAfterBreak="0">
    <w:nsid w:val="76AB5127"/>
    <w:multiLevelType w:val="hybridMultilevel"/>
    <w:tmpl w:val="15A27108"/>
    <w:lvl w:ilvl="0" w:tplc="B03A46C4">
      <w:start w:val="1"/>
      <w:numFmt w:val="bullet"/>
      <w:lvlText w:val=""/>
      <w:lvlJc w:val="left"/>
      <w:pPr>
        <w:ind w:left="1080" w:hanging="360"/>
      </w:pPr>
      <w:rPr>
        <w:rFonts w:ascii="Symbol" w:hAnsi="Symbol" w:hint="default"/>
      </w:rPr>
    </w:lvl>
    <w:lvl w:ilvl="1" w:tplc="439ACB30">
      <w:start w:val="1"/>
      <w:numFmt w:val="bullet"/>
      <w:lvlText w:val="o"/>
      <w:lvlJc w:val="left"/>
      <w:pPr>
        <w:ind w:left="1800" w:hanging="360"/>
      </w:pPr>
      <w:rPr>
        <w:rFonts w:ascii="Courier New" w:hAnsi="Courier New" w:cs="Courier New" w:hint="default"/>
      </w:rPr>
    </w:lvl>
    <w:lvl w:ilvl="2" w:tplc="679EB85E">
      <w:start w:val="1"/>
      <w:numFmt w:val="bullet"/>
      <w:lvlText w:val=""/>
      <w:lvlJc w:val="left"/>
      <w:pPr>
        <w:ind w:left="2520" w:hanging="360"/>
      </w:pPr>
      <w:rPr>
        <w:rFonts w:ascii="Wingdings" w:hAnsi="Wingdings" w:hint="default"/>
      </w:rPr>
    </w:lvl>
    <w:lvl w:ilvl="3" w:tplc="9C54C16C">
      <w:start w:val="1"/>
      <w:numFmt w:val="bullet"/>
      <w:lvlText w:val=""/>
      <w:lvlJc w:val="left"/>
      <w:pPr>
        <w:ind w:left="3240" w:hanging="360"/>
      </w:pPr>
      <w:rPr>
        <w:rFonts w:ascii="Symbol" w:hAnsi="Symbol" w:hint="default"/>
      </w:rPr>
    </w:lvl>
    <w:lvl w:ilvl="4" w:tplc="D30AA938">
      <w:start w:val="1"/>
      <w:numFmt w:val="bullet"/>
      <w:lvlText w:val="o"/>
      <w:lvlJc w:val="left"/>
      <w:pPr>
        <w:ind w:left="3960" w:hanging="360"/>
      </w:pPr>
      <w:rPr>
        <w:rFonts w:ascii="Courier New" w:hAnsi="Courier New" w:cs="Courier New" w:hint="default"/>
      </w:rPr>
    </w:lvl>
    <w:lvl w:ilvl="5" w:tplc="37E229FC">
      <w:start w:val="1"/>
      <w:numFmt w:val="bullet"/>
      <w:lvlText w:val=""/>
      <w:lvlJc w:val="left"/>
      <w:pPr>
        <w:ind w:left="4680" w:hanging="360"/>
      </w:pPr>
      <w:rPr>
        <w:rFonts w:ascii="Wingdings" w:hAnsi="Wingdings" w:hint="default"/>
      </w:rPr>
    </w:lvl>
    <w:lvl w:ilvl="6" w:tplc="087A7686">
      <w:start w:val="1"/>
      <w:numFmt w:val="bullet"/>
      <w:lvlText w:val=""/>
      <w:lvlJc w:val="left"/>
      <w:pPr>
        <w:ind w:left="5400" w:hanging="360"/>
      </w:pPr>
      <w:rPr>
        <w:rFonts w:ascii="Symbol" w:hAnsi="Symbol" w:hint="default"/>
      </w:rPr>
    </w:lvl>
    <w:lvl w:ilvl="7" w:tplc="80BE9748">
      <w:start w:val="1"/>
      <w:numFmt w:val="bullet"/>
      <w:lvlText w:val="o"/>
      <w:lvlJc w:val="left"/>
      <w:pPr>
        <w:ind w:left="6120" w:hanging="360"/>
      </w:pPr>
      <w:rPr>
        <w:rFonts w:ascii="Courier New" w:hAnsi="Courier New" w:cs="Courier New" w:hint="default"/>
      </w:rPr>
    </w:lvl>
    <w:lvl w:ilvl="8" w:tplc="21565502">
      <w:start w:val="1"/>
      <w:numFmt w:val="bullet"/>
      <w:lvlText w:val=""/>
      <w:lvlJc w:val="left"/>
      <w:pPr>
        <w:ind w:left="6840" w:hanging="360"/>
      </w:pPr>
      <w:rPr>
        <w:rFonts w:ascii="Wingdings" w:hAnsi="Wingdings" w:hint="default"/>
      </w:rPr>
    </w:lvl>
  </w:abstractNum>
  <w:abstractNum w:abstractNumId="21" w15:restartNumberingAfterBreak="0">
    <w:nsid w:val="79823156"/>
    <w:multiLevelType w:val="hybridMultilevel"/>
    <w:tmpl w:val="B606B988"/>
    <w:lvl w:ilvl="0" w:tplc="C748C924">
      <w:start w:val="1"/>
      <w:numFmt w:val="bullet"/>
      <w:lvlText w:val=""/>
      <w:lvlJc w:val="left"/>
      <w:pPr>
        <w:ind w:left="720" w:hanging="360"/>
      </w:pPr>
      <w:rPr>
        <w:rFonts w:ascii="Symbol" w:hAnsi="Symbol" w:hint="default"/>
      </w:rPr>
    </w:lvl>
    <w:lvl w:ilvl="1" w:tplc="008089B2" w:tentative="1">
      <w:start w:val="1"/>
      <w:numFmt w:val="lowerLetter"/>
      <w:lvlText w:val="%2."/>
      <w:lvlJc w:val="left"/>
      <w:pPr>
        <w:ind w:left="1440" w:hanging="360"/>
      </w:pPr>
    </w:lvl>
    <w:lvl w:ilvl="2" w:tplc="D6563A42" w:tentative="1">
      <w:start w:val="1"/>
      <w:numFmt w:val="lowerRoman"/>
      <w:lvlText w:val="%3."/>
      <w:lvlJc w:val="right"/>
      <w:pPr>
        <w:ind w:left="2160" w:hanging="180"/>
      </w:pPr>
    </w:lvl>
    <w:lvl w:ilvl="3" w:tplc="8520B52A" w:tentative="1">
      <w:start w:val="1"/>
      <w:numFmt w:val="decimal"/>
      <w:lvlText w:val="%4."/>
      <w:lvlJc w:val="left"/>
      <w:pPr>
        <w:ind w:left="2880" w:hanging="360"/>
      </w:pPr>
    </w:lvl>
    <w:lvl w:ilvl="4" w:tplc="B5B8DE76" w:tentative="1">
      <w:start w:val="1"/>
      <w:numFmt w:val="lowerLetter"/>
      <w:lvlText w:val="%5."/>
      <w:lvlJc w:val="left"/>
      <w:pPr>
        <w:ind w:left="3600" w:hanging="360"/>
      </w:pPr>
    </w:lvl>
    <w:lvl w:ilvl="5" w:tplc="F77E5786" w:tentative="1">
      <w:start w:val="1"/>
      <w:numFmt w:val="lowerRoman"/>
      <w:lvlText w:val="%6."/>
      <w:lvlJc w:val="right"/>
      <w:pPr>
        <w:ind w:left="4320" w:hanging="180"/>
      </w:pPr>
    </w:lvl>
    <w:lvl w:ilvl="6" w:tplc="4BAC6D30" w:tentative="1">
      <w:start w:val="1"/>
      <w:numFmt w:val="decimal"/>
      <w:lvlText w:val="%7."/>
      <w:lvlJc w:val="left"/>
      <w:pPr>
        <w:ind w:left="5040" w:hanging="360"/>
      </w:pPr>
    </w:lvl>
    <w:lvl w:ilvl="7" w:tplc="2BF81F28" w:tentative="1">
      <w:start w:val="1"/>
      <w:numFmt w:val="lowerLetter"/>
      <w:lvlText w:val="%8."/>
      <w:lvlJc w:val="left"/>
      <w:pPr>
        <w:ind w:left="5760" w:hanging="360"/>
      </w:pPr>
    </w:lvl>
    <w:lvl w:ilvl="8" w:tplc="91666E3C" w:tentative="1">
      <w:start w:val="1"/>
      <w:numFmt w:val="lowerRoman"/>
      <w:lvlText w:val="%9."/>
      <w:lvlJc w:val="right"/>
      <w:pPr>
        <w:ind w:left="6480" w:hanging="180"/>
      </w:pPr>
    </w:lvl>
  </w:abstractNum>
  <w:abstractNum w:abstractNumId="22" w15:restartNumberingAfterBreak="0">
    <w:nsid w:val="7D8C2BC7"/>
    <w:multiLevelType w:val="hybridMultilevel"/>
    <w:tmpl w:val="4ADC36BA"/>
    <w:lvl w:ilvl="0" w:tplc="FB6E78B4">
      <w:start w:val="1"/>
      <w:numFmt w:val="decimal"/>
      <w:lvlText w:val="%1."/>
      <w:lvlJc w:val="left"/>
      <w:pPr>
        <w:ind w:left="720" w:hanging="360"/>
      </w:pPr>
    </w:lvl>
    <w:lvl w:ilvl="1" w:tplc="0E96E8B4">
      <w:start w:val="1"/>
      <w:numFmt w:val="bullet"/>
      <w:lvlText w:val=""/>
      <w:lvlJc w:val="left"/>
      <w:pPr>
        <w:ind w:left="1440" w:hanging="360"/>
      </w:pPr>
      <w:rPr>
        <w:rFonts w:ascii="Symbol" w:hAnsi="Symbol" w:hint="default"/>
      </w:rPr>
    </w:lvl>
    <w:lvl w:ilvl="2" w:tplc="00AAF93C">
      <w:start w:val="1"/>
      <w:numFmt w:val="bullet"/>
      <w:lvlText w:val="o"/>
      <w:lvlJc w:val="left"/>
      <w:pPr>
        <w:ind w:left="2160" w:hanging="180"/>
      </w:pPr>
      <w:rPr>
        <w:rFonts w:ascii="Courier New" w:hAnsi="Courier New" w:cs="Courier New" w:hint="default"/>
      </w:rPr>
    </w:lvl>
    <w:lvl w:ilvl="3" w:tplc="03F07F1E">
      <w:start w:val="1"/>
      <w:numFmt w:val="decimal"/>
      <w:lvlText w:val="%4."/>
      <w:lvlJc w:val="left"/>
      <w:pPr>
        <w:ind w:left="2880" w:hanging="360"/>
      </w:pPr>
    </w:lvl>
    <w:lvl w:ilvl="4" w:tplc="0D7EDD82">
      <w:start w:val="1"/>
      <w:numFmt w:val="lowerLetter"/>
      <w:lvlText w:val="%5."/>
      <w:lvlJc w:val="left"/>
      <w:pPr>
        <w:ind w:left="3600" w:hanging="360"/>
      </w:pPr>
    </w:lvl>
    <w:lvl w:ilvl="5" w:tplc="792E4580">
      <w:start w:val="1"/>
      <w:numFmt w:val="lowerRoman"/>
      <w:lvlText w:val="%6."/>
      <w:lvlJc w:val="right"/>
      <w:pPr>
        <w:ind w:left="4320" w:hanging="180"/>
      </w:pPr>
    </w:lvl>
    <w:lvl w:ilvl="6" w:tplc="95C66A8A">
      <w:start w:val="1"/>
      <w:numFmt w:val="decimal"/>
      <w:lvlText w:val="%7."/>
      <w:lvlJc w:val="left"/>
      <w:pPr>
        <w:ind w:left="5040" w:hanging="360"/>
      </w:pPr>
    </w:lvl>
    <w:lvl w:ilvl="7" w:tplc="A09610E6">
      <w:start w:val="1"/>
      <w:numFmt w:val="lowerLetter"/>
      <w:lvlText w:val="%8."/>
      <w:lvlJc w:val="left"/>
      <w:pPr>
        <w:ind w:left="5760" w:hanging="360"/>
      </w:pPr>
    </w:lvl>
    <w:lvl w:ilvl="8" w:tplc="AA528A0C">
      <w:start w:val="1"/>
      <w:numFmt w:val="lowerRoman"/>
      <w:lvlText w:val="%9."/>
      <w:lvlJc w:val="right"/>
      <w:pPr>
        <w:ind w:left="6480" w:hanging="180"/>
      </w:pPr>
    </w:lvl>
  </w:abstractNum>
  <w:num w:numId="1">
    <w:abstractNumId w:val="12"/>
  </w:num>
  <w:num w:numId="2">
    <w:abstractNumId w:val="17"/>
  </w:num>
  <w:num w:numId="3">
    <w:abstractNumId w:val="6"/>
  </w:num>
  <w:num w:numId="4">
    <w:abstractNumId w:val="21"/>
  </w:num>
  <w:num w:numId="5">
    <w:abstractNumId w:val="3"/>
  </w:num>
  <w:num w:numId="6">
    <w:abstractNumId w:val="12"/>
  </w:num>
  <w:num w:numId="7">
    <w:abstractNumId w:val="9"/>
  </w:num>
  <w:num w:numId="8">
    <w:abstractNumId w:val="11"/>
  </w:num>
  <w:num w:numId="9">
    <w:abstractNumId w:val="2"/>
  </w:num>
  <w:num w:numId="10">
    <w:abstractNumId w:val="13"/>
  </w:num>
  <w:num w:numId="11">
    <w:abstractNumId w:val="10"/>
  </w:num>
  <w:num w:numId="12">
    <w:abstractNumId w:val="8"/>
  </w:num>
  <w:num w:numId="13">
    <w:abstractNumId w:val="14"/>
  </w:num>
  <w:num w:numId="14">
    <w:abstractNumId w:val="12"/>
  </w:num>
  <w:num w:numId="15">
    <w:abstractNumId w:val="18"/>
  </w:num>
  <w:num w:numId="16">
    <w:abstractNumId w:val="20"/>
  </w:num>
  <w:num w:numId="17">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5"/>
  </w:num>
  <w:num w:numId="26">
    <w:abstractNumId w:val="19"/>
  </w:num>
  <w:num w:numId="27">
    <w:abstractNumId w:val="12"/>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2"/>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8"/>
    <w:rsid w:val="0033668F"/>
    <w:rsid w:val="00353D67"/>
    <w:rsid w:val="005160CB"/>
    <w:rsid w:val="00665D18"/>
    <w:rsid w:val="00841FBF"/>
    <w:rsid w:val="00A044BB"/>
    <w:rsid w:val="00AA24F0"/>
    <w:rsid w:val="00B14E97"/>
    <w:rsid w:val="00D01010"/>
    <w:rsid w:val="00D2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959C70C8-4BC2-46A2-9DA1-8D729BB0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84"/>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2">
    <w:name w:val="heading 2"/>
    <w:basedOn w:val="Normal"/>
    <w:next w:val="Normal"/>
    <w:link w:val="Heading2Char"/>
    <w:uiPriority w:val="9"/>
    <w:semiHidden/>
    <w:unhideWhenUsed/>
    <w:qFormat/>
    <w:rsid w:val="001011B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F3E98"/>
    <w:pPr>
      <w:keepNext/>
      <w:keepLines/>
      <w:spacing w:before="200"/>
      <w:outlineLvl w:val="2"/>
    </w:pPr>
    <w:rPr>
      <w:rFonts w:ascii="Cambria" w:hAnsi="Cambria"/>
      <w:b/>
      <w:bCs/>
      <w:color w:val="4F81BD"/>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4DC"/>
  </w:style>
  <w:style w:type="paragraph" w:styleId="BodyText2">
    <w:name w:val="Body Text 2"/>
    <w:basedOn w:val="Normal"/>
    <w:link w:val="BodyText2Char"/>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Default">
    <w:name w:val="Default"/>
    <w:uiPriority w:val="99"/>
    <w:rsid w:val="008B04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1011BB"/>
    <w:rPr>
      <w:rFonts w:ascii="Cambria" w:eastAsia="Times New Roman" w:hAnsi="Cambria" w:cs="Times New Roman"/>
      <w:b/>
      <w:bCs/>
      <w:color w:val="4F81BD"/>
      <w:sz w:val="26"/>
      <w:szCs w:val="26"/>
    </w:rPr>
  </w:style>
  <w:style w:type="paragraph" w:customStyle="1" w:styleId="Bullet">
    <w:name w:val="Bullet"/>
    <w:basedOn w:val="ListParagraph"/>
    <w:qFormat/>
    <w:rsid w:val="001011BB"/>
    <w:pPr>
      <w:numPr>
        <w:numId w:val="1"/>
      </w:numPr>
    </w:pPr>
    <w:rPr>
      <w:rFonts w:cs="Arial"/>
      <w:lang w:eastAsia="en-GB"/>
    </w:rPr>
  </w:style>
  <w:style w:type="paragraph" w:customStyle="1" w:styleId="Bullet-indent">
    <w:name w:val="Bullet - indent"/>
    <w:basedOn w:val="Bullet"/>
    <w:qFormat/>
    <w:rsid w:val="001011BB"/>
    <w:pPr>
      <w:numPr>
        <w:ilvl w:val="1"/>
      </w:numPr>
    </w:pPr>
  </w:style>
  <w:style w:type="paragraph" w:customStyle="1" w:styleId="Heading3-indent">
    <w:name w:val="Heading 3 - indent"/>
    <w:basedOn w:val="Heading3"/>
    <w:qFormat/>
    <w:rsid w:val="00EF3E98"/>
    <w:pPr>
      <w:autoSpaceDE w:val="0"/>
      <w:autoSpaceDN w:val="0"/>
      <w:adjustRightInd w:val="0"/>
      <w:spacing w:after="120"/>
      <w:ind w:left="360"/>
      <w:jc w:val="both"/>
    </w:pPr>
    <w:rPr>
      <w:rFonts w:ascii="Arial" w:hAnsi="Arial"/>
      <w:color w:val="auto"/>
      <w:szCs w:val="24"/>
      <w:lang w:eastAsia="en-US"/>
    </w:rPr>
  </w:style>
  <w:style w:type="character" w:customStyle="1" w:styleId="Heading3Char">
    <w:name w:val="Heading 3 Char"/>
    <w:basedOn w:val="DefaultParagraphFont"/>
    <w:link w:val="Heading3"/>
    <w:uiPriority w:val="9"/>
    <w:semiHidden/>
    <w:rsid w:val="00EF3E98"/>
    <w:rPr>
      <w:rFonts w:ascii="Cambria" w:eastAsia="Times New Roman" w:hAnsi="Cambria" w:cs="Times New Roman"/>
      <w:b/>
      <w:bCs/>
      <w:color w:val="4F81BD"/>
      <w:sz w:val="24"/>
    </w:rPr>
  </w:style>
  <w:style w:type="character" w:customStyle="1" w:styleId="BodyText2Char">
    <w:name w:val="Body Text 2 Char"/>
    <w:link w:val="BodyText2"/>
    <w:rsid w:val="00EA5D8A"/>
    <w:rPr>
      <w:rFonts w:ascii="Univers" w:hAnsi="Univers"/>
      <w:b/>
      <w:sz w:val="24"/>
      <w:u w:val="single"/>
    </w:rPr>
  </w:style>
  <w:style w:type="paragraph" w:styleId="Revision">
    <w:name w:val="Revision"/>
    <w:hidden/>
    <w:uiPriority w:val="99"/>
    <w:semiHidden/>
    <w:rsid w:val="00136D3C"/>
    <w:rPr>
      <w:rFonts w:ascii="Arial" w:hAnsi="Arial"/>
      <w:sz w:val="24"/>
    </w:rPr>
  </w:style>
  <w:style w:type="character" w:customStyle="1" w:styleId="HeaderChar">
    <w:name w:val="Header Char"/>
    <w:basedOn w:val="DefaultParagraphFont"/>
    <w:link w:val="Header"/>
    <w:uiPriority w:val="99"/>
    <w:rsid w:val="002636C0"/>
    <w:rPr>
      <w:rFonts w:ascii="Arial" w:hAnsi="Arial"/>
      <w:sz w:val="24"/>
    </w:rPr>
  </w:style>
  <w:style w:type="paragraph" w:customStyle="1" w:styleId="Instructiontext">
    <w:name w:val="Instruction text"/>
    <w:basedOn w:val="Normal"/>
    <w:uiPriority w:val="2"/>
    <w:qFormat/>
    <w:rsid w:val="00FC532B"/>
    <w:pPr>
      <w:autoSpaceDE w:val="0"/>
      <w:autoSpaceDN w:val="0"/>
      <w:adjustRightInd w:val="0"/>
      <w:jc w:val="both"/>
    </w:pPr>
    <w:rPr>
      <w:rFonts w:cs="Helvetica-Light"/>
      <w:i/>
      <w:color w:val="FF0000"/>
      <w:sz w:val="22"/>
      <w:szCs w:val="22"/>
    </w:rPr>
  </w:style>
  <w:style w:type="paragraph" w:styleId="ListBullet">
    <w:name w:val="List Bullet"/>
    <w:basedOn w:val="Normal"/>
    <w:uiPriority w:val="99"/>
    <w:unhideWhenUsed/>
    <w:rsid w:val="00165408"/>
    <w:pPr>
      <w:numPr>
        <w:numId w:val="35"/>
      </w:numPr>
      <w:spacing w:after="200" w:line="276" w:lineRule="auto"/>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enkins@lancashire.gov.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Telephony:</a:t>
            </a:r>
            <a:r>
              <a:rPr lang="en-GB" baseline="0"/>
              <a:t>  Year to date (Apr-Sept 2017)</a:t>
            </a:r>
            <a:endParaRPr lang="en-GB"/>
          </a:p>
        </c:rich>
      </c:tx>
      <c:layout/>
      <c:overlay val="0"/>
      <c:spPr>
        <a:noFill/>
        <a:ln>
          <a:noFill/>
        </a:ln>
        <a:effectLst/>
      </c:spPr>
    </c:title>
    <c:autoTitleDeleted val="0"/>
    <c:plotArea>
      <c:layout/>
      <c:barChart>
        <c:barDir val="col"/>
        <c:grouping val="clustered"/>
        <c:varyColors val="0"/>
        <c:ser>
          <c:idx val="0"/>
          <c:order val="0"/>
          <c:tx>
            <c:strRef>
              <c:f>Graphs!$C$21</c:f>
              <c:strCache>
                <c:ptCount val="1"/>
                <c:pt idx="0">
                  <c:v>Offered</c:v>
                </c:pt>
              </c:strCache>
            </c:strRef>
          </c:tx>
          <c:spPr>
            <a:solidFill>
              <a:srgbClr val="C00000"/>
            </a:solidFill>
            <a:ln>
              <a:noFill/>
            </a:ln>
            <a:effectLst/>
          </c:spPr>
          <c:invertIfNegative val="0"/>
          <c:cat>
            <c:strRef>
              <c:f>Graphs!$B$22:$B$25</c:f>
              <c:strCache>
                <c:ptCount val="4"/>
                <c:pt idx="0">
                  <c:v>Social Care</c:v>
                </c:pt>
                <c:pt idx="1">
                  <c:v>Customer Contact Centre</c:v>
                </c:pt>
                <c:pt idx="2">
                  <c:v>HR</c:v>
                </c:pt>
                <c:pt idx="3">
                  <c:v>TOTAL</c:v>
                </c:pt>
              </c:strCache>
            </c:strRef>
          </c:cat>
          <c:val>
            <c:numRef>
              <c:f>Graphs!$C$22:$C$25</c:f>
              <c:numCache>
                <c:formatCode>#,##0</c:formatCode>
                <c:ptCount val="4"/>
                <c:pt idx="0">
                  <c:v>178214</c:v>
                </c:pt>
                <c:pt idx="1">
                  <c:v>253641</c:v>
                </c:pt>
                <c:pt idx="2">
                  <c:v>37223</c:v>
                </c:pt>
                <c:pt idx="3" formatCode="_-* #,##0_-;\-* #,##0_-;_-* &quot;-&quot;??_-;_-@_-">
                  <c:v>469078</c:v>
                </c:pt>
              </c:numCache>
            </c:numRef>
          </c:val>
        </c:ser>
        <c:ser>
          <c:idx val="1"/>
          <c:order val="1"/>
          <c:tx>
            <c:strRef>
              <c:f>Graphs!$D$21</c:f>
              <c:strCache>
                <c:ptCount val="1"/>
                <c:pt idx="0">
                  <c:v>Answered</c:v>
                </c:pt>
              </c:strCache>
            </c:strRef>
          </c:tx>
          <c:spPr>
            <a:solidFill>
              <a:schemeClr val="bg1">
                <a:lumMod val="65000"/>
              </a:schemeClr>
            </a:solidFill>
            <a:ln>
              <a:noFill/>
            </a:ln>
            <a:effectLst/>
          </c:spPr>
          <c:invertIfNegative val="0"/>
          <c:cat>
            <c:strRef>
              <c:f>Graphs!$B$22:$B$25</c:f>
              <c:strCache>
                <c:ptCount val="4"/>
                <c:pt idx="0">
                  <c:v>Social Care</c:v>
                </c:pt>
                <c:pt idx="1">
                  <c:v>Customer Contact Centre</c:v>
                </c:pt>
                <c:pt idx="2">
                  <c:v>HR</c:v>
                </c:pt>
                <c:pt idx="3">
                  <c:v>TOTAL</c:v>
                </c:pt>
              </c:strCache>
            </c:strRef>
          </c:cat>
          <c:val>
            <c:numRef>
              <c:f>Graphs!$D$22:$D$25</c:f>
              <c:numCache>
                <c:formatCode>#,##0</c:formatCode>
                <c:ptCount val="4"/>
                <c:pt idx="0">
                  <c:v>151148</c:v>
                </c:pt>
                <c:pt idx="1">
                  <c:v>231156</c:v>
                </c:pt>
                <c:pt idx="2">
                  <c:v>34861</c:v>
                </c:pt>
                <c:pt idx="3" formatCode="_-* #,##0_-;\-* #,##0_-;_-* &quot;-&quot;??_-;_-@_-">
                  <c:v>417165</c:v>
                </c:pt>
              </c:numCache>
            </c:numRef>
          </c:val>
        </c:ser>
        <c:dLbls>
          <c:showLegendKey val="0"/>
          <c:showVal val="0"/>
          <c:showCatName val="0"/>
          <c:showSerName val="0"/>
          <c:showPercent val="0"/>
          <c:showBubbleSize val="0"/>
        </c:dLbls>
        <c:gapWidth val="219"/>
        <c:overlap val="-27"/>
        <c:axId val="578581608"/>
        <c:axId val="578582000"/>
      </c:barChart>
      <c:barChart>
        <c:barDir val="col"/>
        <c:grouping val="clustered"/>
        <c:varyColors val="0"/>
        <c:ser>
          <c:idx val="2"/>
          <c:order val="2"/>
          <c:tx>
            <c:strRef>
              <c:f>Graphs!$E$21</c:f>
              <c:strCache>
                <c:ptCount val="1"/>
                <c:pt idx="0">
                  <c:v>% Answered</c:v>
                </c:pt>
              </c:strCache>
            </c:strRef>
          </c:tx>
          <c:spPr>
            <a:noFill/>
            <a:ln>
              <a:noFill/>
            </a:ln>
            <a:effectLst/>
          </c:spPr>
          <c:invertIfNegative val="0"/>
          <c:cat>
            <c:strRef>
              <c:f>Graphs!$B$22:$B$25</c:f>
              <c:strCache>
                <c:ptCount val="4"/>
                <c:pt idx="0">
                  <c:v>Social Care</c:v>
                </c:pt>
                <c:pt idx="1">
                  <c:v>Customer Contact Centre</c:v>
                </c:pt>
                <c:pt idx="2">
                  <c:v>HR</c:v>
                </c:pt>
                <c:pt idx="3">
                  <c:v>TOTAL</c:v>
                </c:pt>
              </c:strCache>
            </c:strRef>
          </c:cat>
          <c:val>
            <c:numRef>
              <c:f>Graphs!$E$22:$E$25</c:f>
              <c:numCache>
                <c:formatCode>0.0%</c:formatCode>
                <c:ptCount val="4"/>
                <c:pt idx="0">
                  <c:v>0.84812640982189946</c:v>
                </c:pt>
                <c:pt idx="1">
                  <c:v>0.9113510828296687</c:v>
                </c:pt>
                <c:pt idx="2">
                  <c:v>0.93654460951562202</c:v>
                </c:pt>
                <c:pt idx="3">
                  <c:v>0.88932970636013631</c:v>
                </c:pt>
              </c:numCache>
            </c:numRef>
          </c:val>
        </c:ser>
        <c:ser>
          <c:idx val="3"/>
          <c:order val="3"/>
          <c:tx>
            <c:strRef>
              <c:f>Graphs!$F$21</c:f>
              <c:strCache>
                <c:ptCount val="1"/>
                <c:pt idx="0">
                  <c:v>% SLA</c:v>
                </c:pt>
              </c:strCache>
            </c:strRef>
          </c:tx>
          <c:spPr>
            <a:noFill/>
            <a:ln>
              <a:noFill/>
            </a:ln>
            <a:effectLst/>
          </c:spPr>
          <c:invertIfNegative val="0"/>
          <c:cat>
            <c:strRef>
              <c:f>Graphs!$B$22:$B$25</c:f>
              <c:strCache>
                <c:ptCount val="4"/>
                <c:pt idx="0">
                  <c:v>Social Care</c:v>
                </c:pt>
                <c:pt idx="1">
                  <c:v>Customer Contact Centre</c:v>
                </c:pt>
                <c:pt idx="2">
                  <c:v>HR</c:v>
                </c:pt>
                <c:pt idx="3">
                  <c:v>TOTAL</c:v>
                </c:pt>
              </c:strCache>
            </c:strRef>
          </c:cat>
          <c:val>
            <c:numRef>
              <c:f>Graphs!$F$22:$F$25</c:f>
              <c:numCache>
                <c:formatCode>0%</c:formatCode>
                <c:ptCount val="4"/>
                <c:pt idx="0" formatCode="0.00%">
                  <c:v>0.875</c:v>
                </c:pt>
                <c:pt idx="1">
                  <c:v>0.9</c:v>
                </c:pt>
                <c:pt idx="2">
                  <c:v>0.95</c:v>
                </c:pt>
                <c:pt idx="3" formatCode="General">
                  <c:v>0</c:v>
                </c:pt>
              </c:numCache>
            </c:numRef>
          </c:val>
        </c:ser>
        <c:dLbls>
          <c:showLegendKey val="0"/>
          <c:showVal val="0"/>
          <c:showCatName val="0"/>
          <c:showSerName val="0"/>
          <c:showPercent val="0"/>
          <c:showBubbleSize val="0"/>
        </c:dLbls>
        <c:gapWidth val="219"/>
        <c:overlap val="-27"/>
        <c:axId val="432868872"/>
        <c:axId val="578582392"/>
      </c:barChart>
      <c:catAx>
        <c:axId val="5785816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582000"/>
        <c:crosses val="autoZero"/>
        <c:auto val="1"/>
        <c:lblAlgn val="ctr"/>
        <c:lblOffset val="100"/>
        <c:noMultiLvlLbl val="0"/>
      </c:catAx>
      <c:valAx>
        <c:axId val="57858200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581608"/>
        <c:crosses val="autoZero"/>
        <c:crossBetween val="between"/>
      </c:valAx>
      <c:valAx>
        <c:axId val="578582392"/>
        <c:scaling>
          <c:orientation val="minMax"/>
        </c:scaling>
        <c:delete val="1"/>
        <c:axPos val="r"/>
        <c:numFmt formatCode="0.0%" sourceLinked="1"/>
        <c:majorTickMark val="out"/>
        <c:minorTickMark val="none"/>
        <c:tickLblPos val="nextTo"/>
        <c:crossAx val="432868872"/>
        <c:crosses val="max"/>
        <c:crossBetween val="between"/>
      </c:valAx>
      <c:catAx>
        <c:axId val="432868872"/>
        <c:scaling>
          <c:orientation val="minMax"/>
        </c:scaling>
        <c:delete val="1"/>
        <c:axPos val="b"/>
        <c:numFmt formatCode="General" sourceLinked="1"/>
        <c:majorTickMark val="out"/>
        <c:minorTickMark val="none"/>
        <c:tickLblPos val="nextTo"/>
        <c:crossAx val="578582392"/>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Telephony:  Q2 (Jul-Sept 2017)</a:t>
            </a:r>
          </a:p>
        </c:rich>
      </c:tx>
      <c:layout/>
      <c:overlay val="0"/>
      <c:spPr>
        <a:noFill/>
        <a:ln>
          <a:noFill/>
        </a:ln>
        <a:effectLst/>
      </c:spPr>
    </c:title>
    <c:autoTitleDeleted val="0"/>
    <c:plotArea>
      <c:layout/>
      <c:barChart>
        <c:barDir val="col"/>
        <c:grouping val="clustered"/>
        <c:varyColors val="0"/>
        <c:ser>
          <c:idx val="0"/>
          <c:order val="0"/>
          <c:tx>
            <c:strRef>
              <c:f>Graphs!$C$39</c:f>
              <c:strCache>
                <c:ptCount val="1"/>
                <c:pt idx="0">
                  <c:v>Offered</c:v>
                </c:pt>
              </c:strCache>
            </c:strRef>
          </c:tx>
          <c:spPr>
            <a:solidFill>
              <a:srgbClr val="C00000"/>
            </a:solidFill>
            <a:ln>
              <a:noFill/>
            </a:ln>
            <a:effectLst/>
          </c:spPr>
          <c:invertIfNegative val="0"/>
          <c:cat>
            <c:strRef>
              <c:f>Graphs!$B$40:$B$43</c:f>
              <c:strCache>
                <c:ptCount val="4"/>
                <c:pt idx="0">
                  <c:v>Social Care</c:v>
                </c:pt>
                <c:pt idx="1">
                  <c:v>Customer Contact Centre</c:v>
                </c:pt>
                <c:pt idx="2">
                  <c:v>HR</c:v>
                </c:pt>
                <c:pt idx="3">
                  <c:v>TOTAL</c:v>
                </c:pt>
              </c:strCache>
            </c:strRef>
          </c:cat>
          <c:val>
            <c:numRef>
              <c:f>Graphs!$C$40:$C$43</c:f>
              <c:numCache>
                <c:formatCode>#,##0</c:formatCode>
                <c:ptCount val="4"/>
                <c:pt idx="0">
                  <c:v>84973</c:v>
                </c:pt>
                <c:pt idx="1">
                  <c:v>133431</c:v>
                </c:pt>
                <c:pt idx="2">
                  <c:v>17916</c:v>
                </c:pt>
                <c:pt idx="3" formatCode="_-* #,##0_-;\-* #,##0_-;_-* &quot;-&quot;??_-;_-@_-">
                  <c:v>236320</c:v>
                </c:pt>
              </c:numCache>
            </c:numRef>
          </c:val>
        </c:ser>
        <c:ser>
          <c:idx val="1"/>
          <c:order val="1"/>
          <c:tx>
            <c:strRef>
              <c:f>Graphs!$D$39</c:f>
              <c:strCache>
                <c:ptCount val="1"/>
                <c:pt idx="0">
                  <c:v>Answered</c:v>
                </c:pt>
              </c:strCache>
            </c:strRef>
          </c:tx>
          <c:spPr>
            <a:solidFill>
              <a:schemeClr val="bg1">
                <a:lumMod val="65000"/>
              </a:schemeClr>
            </a:solidFill>
            <a:ln>
              <a:noFill/>
            </a:ln>
            <a:effectLst/>
          </c:spPr>
          <c:invertIfNegative val="0"/>
          <c:cat>
            <c:strRef>
              <c:f>Graphs!$B$40:$B$43</c:f>
              <c:strCache>
                <c:ptCount val="4"/>
                <c:pt idx="0">
                  <c:v>Social Care</c:v>
                </c:pt>
                <c:pt idx="1">
                  <c:v>Customer Contact Centre</c:v>
                </c:pt>
                <c:pt idx="2">
                  <c:v>HR</c:v>
                </c:pt>
                <c:pt idx="3">
                  <c:v>TOTAL</c:v>
                </c:pt>
              </c:strCache>
            </c:strRef>
          </c:cat>
          <c:val>
            <c:numRef>
              <c:f>Graphs!$D$40:$D$43</c:f>
              <c:numCache>
                <c:formatCode>#,##0</c:formatCode>
                <c:ptCount val="4"/>
                <c:pt idx="0">
                  <c:v>74296</c:v>
                </c:pt>
                <c:pt idx="1">
                  <c:v>121091</c:v>
                </c:pt>
                <c:pt idx="2">
                  <c:v>16427</c:v>
                </c:pt>
                <c:pt idx="3" formatCode="_-* #,##0_-;\-* #,##0_-;_-* &quot;-&quot;??_-;_-@_-">
                  <c:v>211814</c:v>
                </c:pt>
              </c:numCache>
            </c:numRef>
          </c:val>
        </c:ser>
        <c:dLbls>
          <c:showLegendKey val="0"/>
          <c:showVal val="0"/>
          <c:showCatName val="0"/>
          <c:showSerName val="0"/>
          <c:showPercent val="0"/>
          <c:showBubbleSize val="0"/>
        </c:dLbls>
        <c:gapWidth val="219"/>
        <c:overlap val="-27"/>
        <c:axId val="572517360"/>
        <c:axId val="572517752"/>
      </c:barChart>
      <c:barChart>
        <c:barDir val="col"/>
        <c:grouping val="clustered"/>
        <c:varyColors val="0"/>
        <c:ser>
          <c:idx val="2"/>
          <c:order val="2"/>
          <c:tx>
            <c:strRef>
              <c:f>Graphs!$E$39</c:f>
              <c:strCache>
                <c:ptCount val="1"/>
                <c:pt idx="0">
                  <c:v>% Answered</c:v>
                </c:pt>
              </c:strCache>
            </c:strRef>
          </c:tx>
          <c:spPr>
            <a:noFill/>
            <a:ln>
              <a:noFill/>
            </a:ln>
            <a:effectLst/>
          </c:spPr>
          <c:invertIfNegative val="0"/>
          <c:cat>
            <c:strRef>
              <c:f>Graphs!$B$40:$B$43</c:f>
              <c:strCache>
                <c:ptCount val="4"/>
                <c:pt idx="0">
                  <c:v>Social Care</c:v>
                </c:pt>
                <c:pt idx="1">
                  <c:v>Customer Contact Centre</c:v>
                </c:pt>
                <c:pt idx="2">
                  <c:v>HR</c:v>
                </c:pt>
                <c:pt idx="3">
                  <c:v>TOTAL</c:v>
                </c:pt>
              </c:strCache>
            </c:strRef>
          </c:cat>
          <c:val>
            <c:numRef>
              <c:f>Graphs!$E$40:$E$43</c:f>
              <c:numCache>
                <c:formatCode>0.0%</c:formatCode>
                <c:ptCount val="4"/>
                <c:pt idx="0">
                  <c:v>0.87434832240829441</c:v>
                </c:pt>
                <c:pt idx="1">
                  <c:v>0.90751774325306711</c:v>
                </c:pt>
                <c:pt idx="2">
                  <c:v>0.91688993078812231</c:v>
                </c:pt>
                <c:pt idx="3">
                  <c:v>0.89630162491536902</c:v>
                </c:pt>
              </c:numCache>
            </c:numRef>
          </c:val>
        </c:ser>
        <c:ser>
          <c:idx val="3"/>
          <c:order val="3"/>
          <c:tx>
            <c:strRef>
              <c:f>Graphs!$F$39</c:f>
              <c:strCache>
                <c:ptCount val="1"/>
                <c:pt idx="0">
                  <c:v>% SLA</c:v>
                </c:pt>
              </c:strCache>
            </c:strRef>
          </c:tx>
          <c:spPr>
            <a:noFill/>
            <a:ln>
              <a:noFill/>
            </a:ln>
            <a:effectLst/>
          </c:spPr>
          <c:invertIfNegative val="0"/>
          <c:cat>
            <c:strRef>
              <c:f>Graphs!$B$40:$B$43</c:f>
              <c:strCache>
                <c:ptCount val="4"/>
                <c:pt idx="0">
                  <c:v>Social Care</c:v>
                </c:pt>
                <c:pt idx="1">
                  <c:v>Customer Contact Centre</c:v>
                </c:pt>
                <c:pt idx="2">
                  <c:v>HR</c:v>
                </c:pt>
                <c:pt idx="3">
                  <c:v>TOTAL</c:v>
                </c:pt>
              </c:strCache>
            </c:strRef>
          </c:cat>
          <c:val>
            <c:numRef>
              <c:f>Graphs!$F$40:$F$43</c:f>
              <c:numCache>
                <c:formatCode>0%</c:formatCode>
                <c:ptCount val="4"/>
                <c:pt idx="0" formatCode="0.00%">
                  <c:v>0.875</c:v>
                </c:pt>
                <c:pt idx="1">
                  <c:v>0.9</c:v>
                </c:pt>
                <c:pt idx="2">
                  <c:v>0.95</c:v>
                </c:pt>
                <c:pt idx="3" formatCode="General">
                  <c:v>0</c:v>
                </c:pt>
              </c:numCache>
            </c:numRef>
          </c:val>
        </c:ser>
        <c:dLbls>
          <c:showLegendKey val="0"/>
          <c:showVal val="0"/>
          <c:showCatName val="0"/>
          <c:showSerName val="0"/>
          <c:showPercent val="0"/>
          <c:showBubbleSize val="0"/>
        </c:dLbls>
        <c:gapWidth val="219"/>
        <c:overlap val="-27"/>
        <c:axId val="572518536"/>
        <c:axId val="572518144"/>
      </c:barChart>
      <c:catAx>
        <c:axId val="57251736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17752"/>
        <c:crosses val="autoZero"/>
        <c:auto val="1"/>
        <c:lblAlgn val="ctr"/>
        <c:lblOffset val="100"/>
        <c:noMultiLvlLbl val="0"/>
      </c:catAx>
      <c:valAx>
        <c:axId val="572517752"/>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517360"/>
        <c:crosses val="autoZero"/>
        <c:crossBetween val="between"/>
      </c:valAx>
      <c:valAx>
        <c:axId val="572518144"/>
        <c:scaling>
          <c:orientation val="minMax"/>
        </c:scaling>
        <c:delete val="1"/>
        <c:axPos val="r"/>
        <c:numFmt formatCode="0.0%" sourceLinked="1"/>
        <c:majorTickMark val="out"/>
        <c:minorTickMark val="none"/>
        <c:tickLblPos val="nextTo"/>
        <c:crossAx val="572518536"/>
        <c:crosses val="max"/>
        <c:crossBetween val="between"/>
      </c:valAx>
      <c:catAx>
        <c:axId val="572518536"/>
        <c:scaling>
          <c:orientation val="minMax"/>
        </c:scaling>
        <c:delete val="1"/>
        <c:axPos val="b"/>
        <c:numFmt formatCode="General" sourceLinked="1"/>
        <c:majorTickMark val="out"/>
        <c:minorTickMark val="none"/>
        <c:tickLblPos val="nextTo"/>
        <c:crossAx val="572518144"/>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7E05-CF10-4AFC-89E7-1FF8BAFA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84</TotalTime>
  <Pages>14</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Mansfield, Joanne</cp:lastModifiedBy>
  <cp:revision>5</cp:revision>
  <cp:lastPrinted>2017-11-27T08:27:00Z</cp:lastPrinted>
  <dcterms:created xsi:type="dcterms:W3CDTF">2017-11-27T11:31:00Z</dcterms:created>
  <dcterms:modified xsi:type="dcterms:W3CDTF">2017-11-28T10:53:00Z</dcterms:modified>
</cp:coreProperties>
</file>